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1F355" w14:textId="77777777" w:rsidR="00B07423" w:rsidRDefault="00B07423" w:rsidP="00B07423">
      <w:pPr>
        <w:pStyle w:val="1"/>
      </w:pPr>
      <w:r>
        <w:t>一、引言</w:t>
      </w:r>
    </w:p>
    <w:p w14:paraId="6510BC26" w14:textId="77777777" w:rsidR="00B07423" w:rsidRDefault="00B07423" w:rsidP="00B07423">
      <w:r>
        <w:t>近年来，全球化进入调整期，地缘政治摩擦、保护主义抬头与技术碎片化交织，对开放型经济体提出了新的挑战。</w:t>
      </w:r>
    </w:p>
    <w:p w14:paraId="4E0EE774" w14:textId="77777777" w:rsidR="00B07423" w:rsidRDefault="00B07423" w:rsidP="00B07423">
      <w:r>
        <w:t>面对复杂外部环境，中国仍保持稳健增长：</w:t>
      </w:r>
      <w:r>
        <w:t xml:space="preserve">2023 </w:t>
      </w:r>
      <w:r>
        <w:t>年国内生产总值（</w:t>
      </w:r>
      <w:r>
        <w:t>GDP</w:t>
      </w:r>
      <w:r>
        <w:t>）达到</w:t>
      </w:r>
      <w:r>
        <w:t xml:space="preserve"> 126.06 </w:t>
      </w:r>
      <w:r>
        <w:t>万亿元，按不变价格计算同比增长</w:t>
      </w:r>
      <w:r>
        <w:t xml:space="preserve"> 5.2%</w:t>
      </w:r>
      <w:r>
        <w:rPr>
          <w:sz w:val="16"/>
          <w:vertAlign w:val="superscript"/>
        </w:rPr>
        <w:t>1</w:t>
      </w:r>
      <w:r>
        <w:t>；货物进出口总额达</w:t>
      </w:r>
      <w:r>
        <w:t xml:space="preserve"> 41.76 </w:t>
      </w:r>
      <w:r>
        <w:t>万亿元，继续位居全球第一</w:t>
      </w:r>
      <w:proofErr w:type="gramStart"/>
      <w:r>
        <w:rPr>
          <w:sz w:val="16"/>
          <w:vertAlign w:val="superscript"/>
        </w:rPr>
        <w:t>2</w:t>
      </w:r>
      <w:proofErr w:type="gramEnd"/>
      <w:r>
        <w:t>。这些宏观指标说明中国在全球产业链与市场网络中的枢纽地位并未削弱。</w:t>
      </w:r>
    </w:p>
    <w:p w14:paraId="2CD22B54" w14:textId="77777777" w:rsidR="00B07423" w:rsidRDefault="00B07423" w:rsidP="00B07423">
      <w:r>
        <w:t>同年，中国对外直接投资（</w:t>
      </w:r>
      <w:r>
        <w:t>ODI</w:t>
      </w:r>
      <w:r>
        <w:t>）流量为</w:t>
      </w:r>
      <w:r>
        <w:t xml:space="preserve"> 1,772.9 </w:t>
      </w:r>
      <w:r>
        <w:t>亿美元，占全球</w:t>
      </w:r>
      <w:r>
        <w:t xml:space="preserve"> 11.4%</w:t>
      </w:r>
      <w:r>
        <w:t>，连续十二年位列世界前三</w:t>
      </w:r>
      <w:proofErr w:type="gramStart"/>
      <w:r>
        <w:rPr>
          <w:sz w:val="16"/>
          <w:vertAlign w:val="superscript"/>
        </w:rPr>
        <w:t>3</w:t>
      </w:r>
      <w:proofErr w:type="gramEnd"/>
      <w:r>
        <w:t>。资本双向流动的深化表明，中国经济全球化正在从</w:t>
      </w:r>
      <w:r>
        <w:t>“</w:t>
      </w:r>
      <w:r>
        <w:t>要素流动</w:t>
      </w:r>
      <w:r>
        <w:t>”</w:t>
      </w:r>
      <w:r>
        <w:t>转向更高层次的</w:t>
      </w:r>
      <w:r>
        <w:t>“</w:t>
      </w:r>
      <w:r>
        <w:t>规则对接</w:t>
      </w:r>
      <w:r>
        <w:t>”</w:t>
      </w:r>
      <w:r>
        <w:t>。</w:t>
      </w:r>
    </w:p>
    <w:p w14:paraId="15D4F55C" w14:textId="77777777" w:rsidR="00B07423" w:rsidRDefault="00B07423" w:rsidP="00B07423">
      <w:r>
        <w:t>为适应全球经贸新规则，中国政府出台了《扎实推进高水平对外开放更大力度吸引和利用外资行动方案》</w:t>
      </w:r>
      <w:r>
        <w:rPr>
          <w:sz w:val="16"/>
          <w:vertAlign w:val="superscript"/>
        </w:rPr>
        <w:t>4</w:t>
      </w:r>
      <w:r>
        <w:t>，并发布</w:t>
      </w:r>
      <w:r>
        <w:t xml:space="preserve"> 2024 </w:t>
      </w:r>
      <w:r>
        <w:t>年版《外商投资准入特别管理措施（负面清单）》，制造业准入限制全面取消</w:t>
      </w:r>
      <w:r>
        <w:rPr>
          <w:sz w:val="16"/>
          <w:vertAlign w:val="superscript"/>
        </w:rPr>
        <w:t>5</w:t>
      </w:r>
      <w:r>
        <w:t>。上述制度创新为构建更高水平开放型经济新体制奠定了政策基础。</w:t>
      </w:r>
    </w:p>
    <w:p w14:paraId="25D5749C" w14:textId="77777777" w:rsidR="00B07423" w:rsidRDefault="00B07423" w:rsidP="00B07423">
      <w:r>
        <w:t>国际组织亦对中国开放与增长前景保持关注</w:t>
      </w:r>
      <w:r>
        <w:t>——</w:t>
      </w:r>
      <w:r>
        <w:t>国际货币基金组织（</w:t>
      </w:r>
      <w:r>
        <w:t>IMF</w:t>
      </w:r>
      <w:r>
        <w:t>）指出，中国经济在</w:t>
      </w:r>
      <w:r>
        <w:t xml:space="preserve"> 2023 </w:t>
      </w:r>
      <w:r>
        <w:t>年实现</w:t>
      </w:r>
      <w:r>
        <w:t xml:space="preserve"> 5.2% </w:t>
      </w:r>
      <w:r>
        <w:t>的增速，表现</w:t>
      </w:r>
      <w:r>
        <w:t>“</w:t>
      </w:r>
      <w:r>
        <w:t>总体符合预期</w:t>
      </w:r>
      <w:r>
        <w:t>”</w:t>
      </w:r>
      <w:r>
        <w:rPr>
          <w:sz w:val="16"/>
          <w:vertAlign w:val="superscript"/>
        </w:rPr>
        <w:t>6</w:t>
      </w:r>
      <w:r>
        <w:t>。然而，全球价值链重构、绿色与数字治理等领域的不确定性，仍对中国未来开放路径提出了新命题。</w:t>
      </w:r>
    </w:p>
    <w:p w14:paraId="08E74244" w14:textId="77777777" w:rsidR="00B07423" w:rsidRDefault="00B07423" w:rsidP="00B07423">
      <w:r>
        <w:t>本研究旨在梳理现代中国经济全球化的发展脉络，探讨后疫情时代扩大高水平对外开放的理论逻辑与实践路径，并提出面向</w:t>
      </w:r>
      <w:r>
        <w:t xml:space="preserve"> 2035 </w:t>
      </w:r>
      <w:r>
        <w:t>年的情景预测与政策建议，从而为国内外政策制定者与学术界提供可资借鉴的分析框架。</w:t>
      </w:r>
    </w:p>
    <w:p w14:paraId="2AE5EA05" w14:textId="77777777" w:rsidR="00B07423" w:rsidRDefault="00B07423" w:rsidP="00B07423">
      <w:pPr>
        <w:pStyle w:val="2"/>
      </w:pPr>
      <w:r>
        <w:t>注释与参考文献</w:t>
      </w:r>
    </w:p>
    <w:p w14:paraId="514F87F3" w14:textId="77777777" w:rsidR="00B07423" w:rsidRDefault="00B07423" w:rsidP="00B07423">
      <w:pPr>
        <w:pStyle w:val="a"/>
      </w:pPr>
      <w:r>
        <w:t>1. 国家统计局：《中华人民共和国2023年国民经济和社会发展统计公报》，2024年2月29日，https://www.stats.gov.cn/sj/zxfb/202402/t20240228_1947915.html。</w:t>
      </w:r>
    </w:p>
    <w:p w14:paraId="731F4FB7" w14:textId="77777777" w:rsidR="00B07423" w:rsidRDefault="00B07423" w:rsidP="00B07423">
      <w:pPr>
        <w:pStyle w:val="a"/>
        <w:rPr>
          <w:lang w:eastAsia="zh-CN"/>
        </w:rPr>
      </w:pPr>
      <w:r>
        <w:rPr>
          <w:lang w:eastAsia="zh-CN"/>
        </w:rPr>
        <w:t>2. 海关总署：新华社《2023年我国货物贸易进出口总值41.76万亿元 同比增0.2%》新闻稿，2024年1月12日，https://www.news.cn/fortune/20240112/c1cef6768bc347679932c3927eea61cd/c.html。</w:t>
      </w:r>
    </w:p>
    <w:p w14:paraId="1342028A" w14:textId="77777777" w:rsidR="00B07423" w:rsidRDefault="00B07423" w:rsidP="00B07423">
      <w:pPr>
        <w:pStyle w:val="a"/>
      </w:pPr>
      <w:r>
        <w:t>3. 商务部、国家统计局、国家外汇管理局：《2023年度中国对外直接投资统计公报》，2024年9月24日，https://www.mofcom.gov.cn/tjsj/gwjjhztj/art/2024/art_5ffd498d65d14383a8806b5c4346d613.html。</w:t>
      </w:r>
    </w:p>
    <w:p w14:paraId="666820B4" w14:textId="77777777" w:rsidR="00B07423" w:rsidRDefault="00B07423" w:rsidP="00B07423">
      <w:pPr>
        <w:pStyle w:val="a"/>
      </w:pPr>
      <w:r>
        <w:t>4. 国务院办公厅：《扎实推进高水平对外开放更大力度吸引和利用外资行动方案》，国办发〔2024〕9号，2024年3月14日，https://www.gov.cn/zhengce/content/202403/content_6940154.htm。</w:t>
      </w:r>
    </w:p>
    <w:p w14:paraId="43BB788D" w14:textId="77777777" w:rsidR="00B07423" w:rsidRDefault="00B07423" w:rsidP="00B07423">
      <w:pPr>
        <w:pStyle w:val="a"/>
      </w:pPr>
      <w:r>
        <w:t>5. 国家发展和改革委员会、商务部：《外商投资准入特别管理措施（负面清单）（2024年版）》，2024年9月9日，https://www.gov.cn/zhengce/202409/content_6973047.htm。</w:t>
      </w:r>
    </w:p>
    <w:p w14:paraId="0A0C86ED" w14:textId="77777777" w:rsidR="00B07423" w:rsidRDefault="00B07423" w:rsidP="00B07423">
      <w:pPr>
        <w:pStyle w:val="a"/>
      </w:pPr>
      <w:r>
        <w:lastRenderedPageBreak/>
        <w:t>6. International Monetary Fund. “IMF Executive Board Concludes 2023 Article IV Consultation with the People’s Republic of China.” IMF Press Release No. 24/33, February 2, 2024. https://www.imf.org/en/News/Articles/2024/02/01/pr2433-china-imf-executive-board-concludes-2023-article-iv-consultation.</w:t>
      </w:r>
    </w:p>
    <w:p w14:paraId="1DA0F370" w14:textId="77777777" w:rsidR="00B07423" w:rsidRDefault="00B07423" w:rsidP="00B07423">
      <w:pPr>
        <w:rPr>
          <w:rFonts w:ascii="仿宋_GB2312" w:eastAsia="仿宋_GB2312" w:hAnsi="宋体"/>
          <w:color w:val="000000"/>
          <w:sz w:val="28"/>
          <w:szCs w:val="28"/>
        </w:rPr>
      </w:pPr>
    </w:p>
    <w:p w14:paraId="42A7D226" w14:textId="77777777" w:rsidR="00B07423" w:rsidRDefault="00B07423" w:rsidP="00B07423">
      <w:pPr>
        <w:rPr>
          <w:rFonts w:ascii="仿宋_GB2312" w:eastAsia="仿宋_GB2312" w:hAnsi="宋体"/>
          <w:color w:val="000000"/>
          <w:sz w:val="28"/>
          <w:szCs w:val="28"/>
        </w:rPr>
      </w:pPr>
    </w:p>
    <w:p w14:paraId="3B35DA11" w14:textId="77777777" w:rsidR="00B07423" w:rsidRPr="0033363C" w:rsidRDefault="00B07423" w:rsidP="00B07423">
      <w:pPr>
        <w:rPr>
          <w:rFonts w:ascii="仿宋_GB2312" w:eastAsia="仿宋_GB2312" w:hAnsi="宋体"/>
          <w:b/>
          <w:bCs/>
          <w:color w:val="000000"/>
          <w:sz w:val="28"/>
          <w:szCs w:val="28"/>
        </w:rPr>
      </w:pPr>
      <w:r w:rsidRPr="0033363C">
        <w:rPr>
          <w:rFonts w:ascii="仿宋_GB2312" w:eastAsia="仿宋_GB2312" w:hAnsi="宋体"/>
          <w:b/>
          <w:bCs/>
          <w:color w:val="000000"/>
          <w:sz w:val="28"/>
          <w:szCs w:val="28"/>
        </w:rPr>
        <w:t>二、理论框架与研究方法</w:t>
      </w:r>
    </w:p>
    <w:p w14:paraId="1BFB84FC" w14:textId="77777777" w:rsidR="00B07423" w:rsidRPr="0033363C" w:rsidRDefault="00B07423" w:rsidP="00B07423">
      <w:pPr>
        <w:rPr>
          <w:rFonts w:ascii="仿宋_GB2312" w:eastAsia="仿宋_GB2312" w:hAnsi="宋体"/>
          <w:b/>
          <w:bCs/>
          <w:color w:val="000000"/>
          <w:sz w:val="28"/>
          <w:szCs w:val="28"/>
        </w:rPr>
      </w:pPr>
      <w:r w:rsidRPr="0033363C">
        <w:rPr>
          <w:rFonts w:ascii="仿宋_GB2312" w:eastAsia="仿宋_GB2312" w:hAnsi="宋体"/>
          <w:b/>
          <w:bCs/>
          <w:color w:val="000000"/>
          <w:sz w:val="28"/>
          <w:szCs w:val="28"/>
        </w:rPr>
        <w:t>2.1 概念界定</w:t>
      </w:r>
    </w:p>
    <w:p w14:paraId="1B2983FA"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全球化4.0</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概念由世界经济论坛创始人克劳斯</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施瓦布在2019年达沃斯年会上正式提出，强调以数字技术与可持续发展为核心的下一轮全球化进程</w:t>
      </w:r>
      <w:r w:rsidRPr="0033363C">
        <w:rPr>
          <w:rFonts w:ascii="仿宋_GB2312" w:eastAsia="仿宋_GB2312" w:hAnsi="宋体"/>
          <w:color w:val="000000"/>
          <w:sz w:val="28"/>
          <w:szCs w:val="28"/>
          <w:vertAlign w:val="superscript"/>
        </w:rPr>
        <w:t>1</w:t>
      </w:r>
      <w:r w:rsidRPr="0033363C">
        <w:rPr>
          <w:rFonts w:ascii="仿宋_GB2312" w:eastAsia="仿宋_GB2312" w:hAnsi="宋体"/>
          <w:color w:val="000000"/>
          <w:sz w:val="28"/>
          <w:szCs w:val="28"/>
        </w:rPr>
        <w:t>；与传统要素流动</w:t>
      </w:r>
      <w:proofErr w:type="gramStart"/>
      <w:r w:rsidRPr="0033363C">
        <w:rPr>
          <w:rFonts w:ascii="仿宋_GB2312" w:eastAsia="仿宋_GB2312" w:hAnsi="宋体"/>
          <w:color w:val="000000"/>
          <w:sz w:val="28"/>
          <w:szCs w:val="28"/>
        </w:rPr>
        <w:t>型开放</w:t>
      </w:r>
      <w:proofErr w:type="gramEnd"/>
      <w:r w:rsidRPr="0033363C">
        <w:rPr>
          <w:rFonts w:ascii="仿宋_GB2312" w:eastAsia="仿宋_GB2312" w:hAnsi="宋体"/>
          <w:color w:val="000000"/>
          <w:sz w:val="28"/>
          <w:szCs w:val="28"/>
        </w:rPr>
        <w:t>不同，</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制度型开放</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突出在规则、规制、管理与标准等制度层面对接国际高标准</w:t>
      </w:r>
      <w:r w:rsidRPr="0033363C">
        <w:rPr>
          <w:rFonts w:ascii="仿宋_GB2312" w:eastAsia="仿宋_GB2312" w:hAnsi="宋体"/>
          <w:color w:val="000000"/>
          <w:sz w:val="28"/>
          <w:szCs w:val="28"/>
          <w:vertAlign w:val="superscript"/>
        </w:rPr>
        <w:t>2</w:t>
      </w:r>
    </w:p>
    <w:p w14:paraId="22B8CBCA"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国内国际双循环</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则源于党中央在2020年提出的构建新发展格局，意在通过畅通国内大循环并以开放倒逼改革，实现国内市场与国际市场的深度嵌合</w:t>
      </w:r>
      <w:r w:rsidRPr="0033363C">
        <w:rPr>
          <w:rFonts w:ascii="仿宋_GB2312" w:eastAsia="仿宋_GB2312" w:hAnsi="宋体"/>
          <w:color w:val="000000"/>
          <w:sz w:val="28"/>
          <w:szCs w:val="28"/>
          <w:vertAlign w:val="superscript"/>
        </w:rPr>
        <w:t>3</w:t>
      </w:r>
    </w:p>
    <w:p w14:paraId="266EC02D" w14:textId="77777777" w:rsidR="00B07423" w:rsidRPr="0033363C" w:rsidRDefault="00B07423" w:rsidP="00B07423">
      <w:pPr>
        <w:rPr>
          <w:rFonts w:ascii="仿宋_GB2312" w:eastAsia="仿宋_GB2312" w:hAnsi="宋体"/>
          <w:b/>
          <w:bCs/>
          <w:color w:val="000000"/>
          <w:sz w:val="28"/>
          <w:szCs w:val="28"/>
        </w:rPr>
      </w:pPr>
      <w:r w:rsidRPr="0033363C">
        <w:rPr>
          <w:rFonts w:ascii="仿宋_GB2312" w:eastAsia="仿宋_GB2312" w:hAnsi="宋体"/>
          <w:b/>
          <w:bCs/>
          <w:color w:val="000000"/>
          <w:sz w:val="28"/>
          <w:szCs w:val="28"/>
        </w:rPr>
        <w:t>2.2 理论基础</w:t>
      </w:r>
    </w:p>
    <w:p w14:paraId="01CF563E"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color w:val="000000"/>
          <w:sz w:val="28"/>
          <w:szCs w:val="28"/>
        </w:rPr>
        <w:t>本文以制度经济学与全球价值链(GVC)理论为支撑，结合</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制度型开放</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要素与规则耦合</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框架，阐释中国在全球化4.0背景下从</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要素驱动</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向</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规则驱动</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升级的内在逻辑。制度经济学认为，制度变迁是经济绩效改进的核心动力；GVC理论则强调嵌入式分工与价值</w:t>
      </w:r>
      <w:proofErr w:type="gramStart"/>
      <w:r w:rsidRPr="0033363C">
        <w:rPr>
          <w:rFonts w:ascii="仿宋_GB2312" w:eastAsia="仿宋_GB2312" w:hAnsi="宋体"/>
          <w:color w:val="000000"/>
          <w:sz w:val="28"/>
          <w:szCs w:val="28"/>
        </w:rPr>
        <w:t>链治理</w:t>
      </w:r>
      <w:proofErr w:type="gramEnd"/>
      <w:r w:rsidRPr="0033363C">
        <w:rPr>
          <w:rFonts w:ascii="仿宋_GB2312" w:eastAsia="仿宋_GB2312" w:hAnsi="宋体"/>
          <w:color w:val="000000"/>
          <w:sz w:val="28"/>
          <w:szCs w:val="28"/>
        </w:rPr>
        <w:t>结构对参与</w:t>
      </w:r>
      <w:proofErr w:type="gramStart"/>
      <w:r w:rsidRPr="0033363C">
        <w:rPr>
          <w:rFonts w:ascii="仿宋_GB2312" w:eastAsia="仿宋_GB2312" w:hAnsi="宋体"/>
          <w:color w:val="000000"/>
          <w:sz w:val="28"/>
          <w:szCs w:val="28"/>
        </w:rPr>
        <w:t>国收益</w:t>
      </w:r>
      <w:proofErr w:type="gramEnd"/>
      <w:r w:rsidRPr="0033363C">
        <w:rPr>
          <w:rFonts w:ascii="仿宋_GB2312" w:eastAsia="仿宋_GB2312" w:hAnsi="宋体"/>
          <w:color w:val="000000"/>
          <w:sz w:val="28"/>
          <w:szCs w:val="28"/>
        </w:rPr>
        <w:t>分配的决定作用。</w:t>
      </w:r>
    </w:p>
    <w:p w14:paraId="0A2C3E7A" w14:textId="77777777" w:rsidR="00B07423" w:rsidRPr="0033363C" w:rsidRDefault="00B07423" w:rsidP="00B07423">
      <w:pPr>
        <w:rPr>
          <w:rFonts w:ascii="仿宋_GB2312" w:eastAsia="仿宋_GB2312" w:hAnsi="宋体"/>
          <w:b/>
          <w:bCs/>
          <w:color w:val="000000"/>
          <w:sz w:val="28"/>
          <w:szCs w:val="28"/>
        </w:rPr>
      </w:pPr>
      <w:r w:rsidRPr="0033363C">
        <w:rPr>
          <w:rFonts w:ascii="仿宋_GB2312" w:eastAsia="仿宋_GB2312" w:hAnsi="宋体"/>
          <w:b/>
          <w:bCs/>
          <w:color w:val="000000"/>
          <w:sz w:val="28"/>
          <w:szCs w:val="28"/>
        </w:rPr>
        <w:lastRenderedPageBreak/>
        <w:t>2.3 分析框架与研究假设</w:t>
      </w:r>
    </w:p>
    <w:p w14:paraId="5E657968"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color w:val="000000"/>
          <w:sz w:val="28"/>
          <w:szCs w:val="28"/>
        </w:rPr>
        <w:t>基于上述理论，本文构建</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DIDC（Domestic</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International Dual Circulation）</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耦合模型，用以解释制度</w:t>
      </w:r>
      <w:proofErr w:type="gramStart"/>
      <w:r w:rsidRPr="0033363C">
        <w:rPr>
          <w:rFonts w:ascii="仿宋_GB2312" w:eastAsia="仿宋_GB2312" w:hAnsi="宋体"/>
          <w:color w:val="000000"/>
          <w:sz w:val="28"/>
          <w:szCs w:val="28"/>
        </w:rPr>
        <w:t>型开放</w:t>
      </w:r>
      <w:proofErr w:type="gramEnd"/>
      <w:r w:rsidRPr="0033363C">
        <w:rPr>
          <w:rFonts w:ascii="仿宋_GB2312" w:eastAsia="仿宋_GB2312" w:hAnsi="宋体"/>
          <w:color w:val="000000"/>
          <w:sz w:val="28"/>
          <w:szCs w:val="28"/>
        </w:rPr>
        <w:t>如何通过四个渠道</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市场准入、规则对接、要素配置与创新扩散</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驱动双循环互促。据此提出两条核心假设：H1：制度</w:t>
      </w:r>
      <w:proofErr w:type="gramStart"/>
      <w:r w:rsidRPr="0033363C">
        <w:rPr>
          <w:rFonts w:ascii="仿宋_GB2312" w:eastAsia="仿宋_GB2312" w:hAnsi="宋体"/>
          <w:color w:val="000000"/>
          <w:sz w:val="28"/>
          <w:szCs w:val="28"/>
        </w:rPr>
        <w:t>型开放</w:t>
      </w:r>
      <w:proofErr w:type="gramEnd"/>
      <w:r w:rsidRPr="0033363C">
        <w:rPr>
          <w:rFonts w:ascii="仿宋_GB2312" w:eastAsia="仿宋_GB2312" w:hAnsi="宋体"/>
          <w:color w:val="000000"/>
          <w:sz w:val="28"/>
          <w:szCs w:val="28"/>
        </w:rPr>
        <w:t>水平越高，国内循环效率越高；H2：制度</w:t>
      </w:r>
      <w:proofErr w:type="gramStart"/>
      <w:r w:rsidRPr="0033363C">
        <w:rPr>
          <w:rFonts w:ascii="仿宋_GB2312" w:eastAsia="仿宋_GB2312" w:hAnsi="宋体"/>
          <w:color w:val="000000"/>
          <w:sz w:val="28"/>
          <w:szCs w:val="28"/>
        </w:rPr>
        <w:t>型开放</w:t>
      </w:r>
      <w:proofErr w:type="gramEnd"/>
      <w:r w:rsidRPr="0033363C">
        <w:rPr>
          <w:rFonts w:ascii="仿宋_GB2312" w:eastAsia="仿宋_GB2312" w:hAnsi="宋体"/>
          <w:color w:val="000000"/>
          <w:sz w:val="28"/>
          <w:szCs w:val="28"/>
        </w:rPr>
        <w:t>水平越高，国际循环嵌入度越深。</w:t>
      </w:r>
    </w:p>
    <w:p w14:paraId="75EF6642" w14:textId="77777777" w:rsidR="00B07423" w:rsidRPr="0033363C" w:rsidRDefault="00B07423" w:rsidP="00B07423">
      <w:pPr>
        <w:rPr>
          <w:rFonts w:ascii="仿宋_GB2312" w:eastAsia="仿宋_GB2312" w:hAnsi="宋体"/>
          <w:b/>
          <w:bCs/>
          <w:color w:val="000000"/>
          <w:sz w:val="28"/>
          <w:szCs w:val="28"/>
        </w:rPr>
      </w:pPr>
      <w:r w:rsidRPr="0033363C">
        <w:rPr>
          <w:rFonts w:ascii="仿宋_GB2312" w:eastAsia="仿宋_GB2312" w:hAnsi="宋体"/>
          <w:b/>
          <w:bCs/>
          <w:color w:val="000000"/>
          <w:sz w:val="28"/>
          <w:szCs w:val="28"/>
        </w:rPr>
        <w:t>2.4 研究方法与数据来源</w:t>
      </w:r>
    </w:p>
    <w:p w14:paraId="7C32DA93"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color w:val="000000"/>
          <w:sz w:val="28"/>
          <w:szCs w:val="28"/>
        </w:rPr>
        <w:t>研究方法采用三维互补策略：第一，运用Web of Science与CNKI数据进行文献计量分析，采用</w:t>
      </w:r>
      <w:proofErr w:type="spellStart"/>
      <w:r w:rsidRPr="0033363C">
        <w:rPr>
          <w:rFonts w:ascii="仿宋_GB2312" w:eastAsia="仿宋_GB2312" w:hAnsi="宋体"/>
          <w:color w:val="000000"/>
          <w:sz w:val="28"/>
          <w:szCs w:val="28"/>
        </w:rPr>
        <w:t>VOSviewer</w:t>
      </w:r>
      <w:proofErr w:type="spellEnd"/>
      <w:r w:rsidRPr="0033363C">
        <w:rPr>
          <w:rFonts w:ascii="仿宋_GB2312" w:eastAsia="仿宋_GB2312" w:hAnsi="宋体"/>
          <w:color w:val="000000"/>
          <w:sz w:val="28"/>
          <w:szCs w:val="28"/>
        </w:rPr>
        <w:t>绘制关键词共现网络</w:t>
      </w:r>
      <w:r w:rsidRPr="0033363C">
        <w:rPr>
          <w:rFonts w:ascii="仿宋_GB2312" w:eastAsia="仿宋_GB2312" w:hAnsi="宋体"/>
          <w:color w:val="000000"/>
          <w:sz w:val="28"/>
          <w:szCs w:val="28"/>
          <w:vertAlign w:val="superscript"/>
        </w:rPr>
        <w:t>4</w:t>
      </w:r>
      <w:r w:rsidRPr="0033363C">
        <w:rPr>
          <w:rFonts w:ascii="仿宋_GB2312" w:eastAsia="仿宋_GB2312" w:hAnsi="宋体"/>
          <w:color w:val="000000"/>
          <w:sz w:val="28"/>
          <w:szCs w:val="28"/>
        </w:rPr>
        <w:t>；第二，对2000</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2024年中国</w:t>
      </w:r>
      <w:proofErr w:type="gramStart"/>
      <w:r w:rsidRPr="0033363C">
        <w:rPr>
          <w:rFonts w:ascii="仿宋_GB2312" w:eastAsia="仿宋_GB2312" w:hAnsi="宋体"/>
          <w:color w:val="000000"/>
          <w:sz w:val="28"/>
          <w:szCs w:val="28"/>
        </w:rPr>
        <w:t>历版外商</w:t>
      </w:r>
      <w:proofErr w:type="gramEnd"/>
      <w:r w:rsidRPr="0033363C">
        <w:rPr>
          <w:rFonts w:ascii="仿宋_GB2312" w:eastAsia="仿宋_GB2312" w:hAnsi="宋体"/>
          <w:color w:val="000000"/>
          <w:sz w:val="28"/>
          <w:szCs w:val="28"/>
        </w:rPr>
        <w:t>投资准入负面清单进行政策文本分析，比较开放边界演进；第三，结合案例法对海南自由贸易港等高水平开放试验田进行对比剖析。</w:t>
      </w:r>
    </w:p>
    <w:p w14:paraId="45F8291F" w14:textId="77777777" w:rsidR="00B07423" w:rsidRPr="0033363C" w:rsidRDefault="00B07423" w:rsidP="00B07423">
      <w:pPr>
        <w:rPr>
          <w:rFonts w:ascii="仿宋_GB2312" w:eastAsia="仿宋_GB2312" w:hAnsi="宋体"/>
          <w:b/>
          <w:bCs/>
          <w:color w:val="000000"/>
          <w:sz w:val="28"/>
          <w:szCs w:val="28"/>
        </w:rPr>
      </w:pPr>
      <w:r w:rsidRPr="0033363C">
        <w:rPr>
          <w:rFonts w:ascii="仿宋_GB2312" w:eastAsia="仿宋_GB2312" w:hAnsi="宋体"/>
          <w:b/>
          <w:bCs/>
          <w:color w:val="000000"/>
          <w:sz w:val="28"/>
          <w:szCs w:val="28"/>
        </w:rPr>
        <w:t>注释与参考文献</w:t>
      </w:r>
    </w:p>
    <w:p w14:paraId="5C4E5D81"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color w:val="000000"/>
          <w:sz w:val="28"/>
          <w:szCs w:val="28"/>
        </w:rPr>
        <w:t xml:space="preserve">1. Klaus Schwab, </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 xml:space="preserve">Globalization 4.0 </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 xml:space="preserve"> What Does It Mean?</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 World Economic Forum, 2019.</w:t>
      </w:r>
    </w:p>
    <w:p w14:paraId="4566167F"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color w:val="000000"/>
          <w:sz w:val="28"/>
          <w:szCs w:val="28"/>
        </w:rPr>
        <w:t>2. 张燕生：《新形势下制度型开放助推高质量发展》，前海国际事务研究院，2023年。</w:t>
      </w:r>
    </w:p>
    <w:p w14:paraId="7879F0E8"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color w:val="000000"/>
          <w:sz w:val="28"/>
          <w:szCs w:val="28"/>
        </w:rPr>
        <w:t>3. 刘鹤：《加快构建以国内大循环为主体、国内国际双循环相互促进的新发展格局》，中国政府网，2020年11月25日。</w:t>
      </w:r>
    </w:p>
    <w:p w14:paraId="791BEE43"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color w:val="000000"/>
          <w:sz w:val="28"/>
          <w:szCs w:val="28"/>
        </w:rPr>
        <w:t xml:space="preserve">4. </w:t>
      </w:r>
      <w:proofErr w:type="spellStart"/>
      <w:r w:rsidRPr="0033363C">
        <w:rPr>
          <w:rFonts w:ascii="仿宋_GB2312" w:eastAsia="仿宋_GB2312" w:hAnsi="宋体"/>
          <w:color w:val="000000"/>
          <w:sz w:val="28"/>
          <w:szCs w:val="28"/>
        </w:rPr>
        <w:t>Donthu</w:t>
      </w:r>
      <w:proofErr w:type="spellEnd"/>
      <w:r w:rsidRPr="0033363C">
        <w:rPr>
          <w:rFonts w:ascii="仿宋_GB2312" w:eastAsia="仿宋_GB2312" w:hAnsi="宋体"/>
          <w:color w:val="000000"/>
          <w:sz w:val="28"/>
          <w:szCs w:val="28"/>
        </w:rPr>
        <w:t xml:space="preserve">, N., Kumar, S., et al. </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 xml:space="preserve">How to Conduct a Bibliometric </w:t>
      </w:r>
      <w:r w:rsidRPr="0033363C">
        <w:rPr>
          <w:rFonts w:ascii="仿宋_GB2312" w:eastAsia="仿宋_GB2312" w:hAnsi="宋体"/>
          <w:color w:val="000000"/>
          <w:sz w:val="28"/>
          <w:szCs w:val="28"/>
        </w:rPr>
        <w:lastRenderedPageBreak/>
        <w:t>Analysis: An Overview and Guidelines</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 Journal of Business Research, 2021.</w:t>
      </w:r>
    </w:p>
    <w:p w14:paraId="3F907574" w14:textId="77777777" w:rsidR="00B07423" w:rsidRDefault="00B07423" w:rsidP="00B07423">
      <w:pPr>
        <w:rPr>
          <w:rFonts w:ascii="仿宋_GB2312" w:eastAsia="仿宋_GB2312" w:hAnsi="宋体"/>
          <w:color w:val="000000"/>
          <w:sz w:val="28"/>
          <w:szCs w:val="28"/>
        </w:rPr>
      </w:pPr>
    </w:p>
    <w:p w14:paraId="23F6B963" w14:textId="77777777" w:rsidR="00B07423" w:rsidRDefault="00B07423" w:rsidP="00B07423">
      <w:pPr>
        <w:rPr>
          <w:rFonts w:ascii="仿宋_GB2312" w:eastAsia="仿宋_GB2312" w:hAnsi="宋体"/>
          <w:color w:val="000000"/>
          <w:sz w:val="28"/>
          <w:szCs w:val="28"/>
        </w:rPr>
      </w:pPr>
    </w:p>
    <w:p w14:paraId="4B32C110" w14:textId="77777777" w:rsidR="00B07423" w:rsidRPr="0033363C" w:rsidRDefault="00B07423" w:rsidP="00B07423">
      <w:pPr>
        <w:rPr>
          <w:rFonts w:ascii="仿宋_GB2312" w:eastAsia="仿宋_GB2312" w:hAnsi="宋体"/>
          <w:b/>
          <w:bCs/>
          <w:color w:val="000000"/>
          <w:sz w:val="28"/>
          <w:szCs w:val="28"/>
        </w:rPr>
      </w:pPr>
      <w:r w:rsidRPr="0033363C">
        <w:rPr>
          <w:rFonts w:ascii="仿宋_GB2312" w:eastAsia="仿宋_GB2312" w:hAnsi="宋体"/>
          <w:b/>
          <w:bCs/>
          <w:color w:val="000000"/>
          <w:sz w:val="28"/>
          <w:szCs w:val="28"/>
        </w:rPr>
        <w:t>三、中国经济全球化演进回顾（1978</w:t>
      </w:r>
      <w:r w:rsidRPr="0033363C">
        <w:rPr>
          <w:rFonts w:ascii="仿宋_GB2312" w:eastAsia="仿宋_GB2312" w:hAnsi="宋体"/>
          <w:b/>
          <w:bCs/>
          <w:color w:val="000000"/>
          <w:sz w:val="28"/>
          <w:szCs w:val="28"/>
        </w:rPr>
        <w:t>—</w:t>
      </w:r>
      <w:r w:rsidRPr="0033363C">
        <w:rPr>
          <w:rFonts w:ascii="仿宋_GB2312" w:eastAsia="仿宋_GB2312" w:hAnsi="宋体"/>
          <w:b/>
          <w:bCs/>
          <w:color w:val="000000"/>
          <w:sz w:val="28"/>
          <w:szCs w:val="28"/>
        </w:rPr>
        <w:t>2019）</w:t>
      </w:r>
    </w:p>
    <w:p w14:paraId="75256231" w14:textId="77777777" w:rsidR="00B07423" w:rsidRPr="0033363C" w:rsidRDefault="00B07423" w:rsidP="00B07423">
      <w:pPr>
        <w:rPr>
          <w:rFonts w:ascii="仿宋_GB2312" w:eastAsia="仿宋_GB2312" w:hAnsi="宋体"/>
          <w:b/>
          <w:bCs/>
          <w:color w:val="000000"/>
          <w:sz w:val="28"/>
          <w:szCs w:val="28"/>
        </w:rPr>
      </w:pPr>
      <w:r w:rsidRPr="0033363C">
        <w:rPr>
          <w:rFonts w:ascii="仿宋_GB2312" w:eastAsia="仿宋_GB2312" w:hAnsi="宋体"/>
          <w:b/>
          <w:bCs/>
          <w:color w:val="000000"/>
          <w:sz w:val="28"/>
          <w:szCs w:val="28"/>
        </w:rPr>
        <w:t>3.1 要素驱动阶段：改革开放与引进外资（1978</w:t>
      </w:r>
      <w:r w:rsidRPr="0033363C">
        <w:rPr>
          <w:rFonts w:ascii="仿宋_GB2312" w:eastAsia="仿宋_GB2312" w:hAnsi="宋体"/>
          <w:b/>
          <w:bCs/>
          <w:color w:val="000000"/>
          <w:sz w:val="28"/>
          <w:szCs w:val="28"/>
        </w:rPr>
        <w:t>—</w:t>
      </w:r>
      <w:r w:rsidRPr="0033363C">
        <w:rPr>
          <w:rFonts w:ascii="仿宋_GB2312" w:eastAsia="仿宋_GB2312" w:hAnsi="宋体"/>
          <w:b/>
          <w:bCs/>
          <w:color w:val="000000"/>
          <w:sz w:val="28"/>
          <w:szCs w:val="28"/>
        </w:rPr>
        <w:t>1991）</w:t>
      </w:r>
    </w:p>
    <w:p w14:paraId="3634FAC5"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hint="eastAsia"/>
          <w:color w:val="000000"/>
          <w:sz w:val="28"/>
          <w:szCs w:val="28"/>
        </w:rPr>
        <w:t>1978年十一届三中全会</w:t>
      </w:r>
      <w:proofErr w:type="gramStart"/>
      <w:r w:rsidRPr="0033363C">
        <w:rPr>
          <w:rFonts w:ascii="仿宋_GB2312" w:eastAsia="仿宋_GB2312" w:hAnsi="宋体" w:hint="eastAsia"/>
          <w:color w:val="000000"/>
          <w:sz w:val="28"/>
          <w:szCs w:val="28"/>
        </w:rPr>
        <w:t>作出</w:t>
      </w:r>
      <w:proofErr w:type="gramEnd"/>
      <w:r w:rsidRPr="0033363C">
        <w:rPr>
          <w:rFonts w:ascii="仿宋_GB2312" w:eastAsia="仿宋_GB2312" w:hAnsi="宋体" w:hint="eastAsia"/>
          <w:color w:val="000000"/>
          <w:sz w:val="28"/>
          <w:szCs w:val="28"/>
        </w:rPr>
        <w:t>对外开放的历史性决策，标志着中国逐步融入世界经济体系的起点。当年全国实际使用外资不足5亿美元，而到1991年已增至43亿美元，年均增长率超过30%，显示出外资对沿海地区出口导向型加工产业的强劲拉动作用。</w:t>
      </w:r>
      <w:r w:rsidRPr="0033363C">
        <w:rPr>
          <w:rFonts w:ascii="仿宋_GB2312" w:eastAsia="仿宋_GB2312" w:hAnsi="宋体" w:hint="eastAsia"/>
          <w:color w:val="000000"/>
          <w:sz w:val="28"/>
          <w:szCs w:val="28"/>
          <w:vertAlign w:val="superscript"/>
        </w:rPr>
        <w:t>1</w:t>
      </w:r>
    </w:p>
    <w:p w14:paraId="298532E8" w14:textId="77777777" w:rsidR="00B07423" w:rsidRPr="0033363C" w:rsidRDefault="00B07423" w:rsidP="00B07423">
      <w:pPr>
        <w:rPr>
          <w:rFonts w:ascii="仿宋_GB2312" w:eastAsia="仿宋_GB2312" w:hAnsi="宋体" w:hint="eastAsia"/>
          <w:color w:val="000000"/>
          <w:sz w:val="28"/>
          <w:szCs w:val="28"/>
        </w:rPr>
      </w:pPr>
      <w:r w:rsidRPr="0033363C">
        <w:rPr>
          <w:rFonts w:ascii="仿宋_GB2312" w:eastAsia="仿宋_GB2312" w:hAnsi="宋体" w:hint="eastAsia"/>
          <w:color w:val="000000"/>
          <w:sz w:val="28"/>
          <w:szCs w:val="28"/>
        </w:rPr>
        <w:t>在宏观政策层面，国务院于1980—1984年先后批准设立深圳、珠海、汕头、厦门经济特区以及14个沿海开放城市，为外商提供关税减免、土地使用优惠与利润汇出便利。这一阶段的开放特征以“要素流动”为主，重点在于资本、技术和管理经验的快速引进。</w:t>
      </w:r>
    </w:p>
    <w:p w14:paraId="75FEB1DD" w14:textId="77777777" w:rsidR="00B07423" w:rsidRPr="0033363C" w:rsidRDefault="00B07423" w:rsidP="00B07423">
      <w:pPr>
        <w:rPr>
          <w:rFonts w:ascii="仿宋_GB2312" w:eastAsia="仿宋_GB2312" w:hAnsi="宋体" w:hint="eastAsia"/>
          <w:b/>
          <w:bCs/>
          <w:color w:val="000000"/>
          <w:sz w:val="28"/>
          <w:szCs w:val="28"/>
        </w:rPr>
      </w:pPr>
      <w:r w:rsidRPr="0033363C">
        <w:rPr>
          <w:rFonts w:ascii="仿宋_GB2312" w:eastAsia="仿宋_GB2312" w:hAnsi="宋体"/>
          <w:b/>
          <w:bCs/>
          <w:color w:val="000000"/>
          <w:sz w:val="28"/>
          <w:szCs w:val="28"/>
        </w:rPr>
        <w:t>3.2 投资与出口双轮阶段：深度嵌入全球供应链（1992</w:t>
      </w:r>
      <w:r w:rsidRPr="0033363C">
        <w:rPr>
          <w:rFonts w:ascii="仿宋_GB2312" w:eastAsia="仿宋_GB2312" w:hAnsi="宋体"/>
          <w:b/>
          <w:bCs/>
          <w:color w:val="000000"/>
          <w:sz w:val="28"/>
          <w:szCs w:val="28"/>
        </w:rPr>
        <w:t>—</w:t>
      </w:r>
      <w:r w:rsidRPr="0033363C">
        <w:rPr>
          <w:rFonts w:ascii="仿宋_GB2312" w:eastAsia="仿宋_GB2312" w:hAnsi="宋体"/>
          <w:b/>
          <w:bCs/>
          <w:color w:val="000000"/>
          <w:sz w:val="28"/>
          <w:szCs w:val="28"/>
        </w:rPr>
        <w:t>2001）</w:t>
      </w:r>
    </w:p>
    <w:p w14:paraId="46FA6558"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hint="eastAsia"/>
          <w:color w:val="000000"/>
          <w:sz w:val="28"/>
          <w:szCs w:val="28"/>
        </w:rPr>
        <w:t>1992年邓小平“南方谈话”后，外资政策进一步松绑，全国实际使用外资在1997年突破450亿美元，占固定资产投资比重一度达到11%。这一期间，中国出口总额从1992年的849亿美元攀升至2001年的2661亿美元，年均增速超过13%，成为全球制造业供应链的重要节点。</w:t>
      </w:r>
      <w:r w:rsidRPr="0033363C">
        <w:rPr>
          <w:rFonts w:ascii="仿宋_GB2312" w:eastAsia="仿宋_GB2312" w:hAnsi="宋体" w:hint="eastAsia"/>
          <w:color w:val="000000"/>
          <w:sz w:val="28"/>
          <w:szCs w:val="28"/>
          <w:vertAlign w:val="superscript"/>
        </w:rPr>
        <w:t>17</w:t>
      </w:r>
    </w:p>
    <w:p w14:paraId="0F0EB6C4" w14:textId="77777777" w:rsidR="00B07423" w:rsidRPr="0033363C" w:rsidRDefault="00B07423" w:rsidP="00B07423">
      <w:pPr>
        <w:rPr>
          <w:rFonts w:ascii="仿宋_GB2312" w:eastAsia="仿宋_GB2312" w:hAnsi="宋体" w:hint="eastAsia"/>
          <w:color w:val="000000"/>
          <w:sz w:val="28"/>
          <w:szCs w:val="28"/>
        </w:rPr>
      </w:pPr>
      <w:r w:rsidRPr="0033363C">
        <w:rPr>
          <w:rFonts w:ascii="仿宋_GB2312" w:eastAsia="仿宋_GB2312" w:hAnsi="宋体" w:hint="eastAsia"/>
          <w:color w:val="000000"/>
          <w:sz w:val="28"/>
          <w:szCs w:val="28"/>
        </w:rPr>
        <w:t>与此同时，中国政府实施累计九轮关税下调，制造业平均关税水平由1992</w:t>
      </w:r>
      <w:r w:rsidRPr="0033363C">
        <w:rPr>
          <w:rFonts w:ascii="仿宋_GB2312" w:eastAsia="仿宋_GB2312" w:hAnsi="宋体" w:hint="eastAsia"/>
          <w:color w:val="000000"/>
          <w:sz w:val="28"/>
          <w:szCs w:val="28"/>
        </w:rPr>
        <w:lastRenderedPageBreak/>
        <w:t>年的43%降至2001年的15%，为随后加入世界贸易组织奠定了制度基础。</w:t>
      </w:r>
    </w:p>
    <w:p w14:paraId="42862FDB" w14:textId="77777777" w:rsidR="00B07423" w:rsidRPr="0033363C" w:rsidRDefault="00B07423" w:rsidP="00B07423">
      <w:pPr>
        <w:rPr>
          <w:rFonts w:ascii="仿宋_GB2312" w:eastAsia="仿宋_GB2312" w:hAnsi="宋体" w:hint="eastAsia"/>
          <w:b/>
          <w:bCs/>
          <w:color w:val="000000"/>
          <w:sz w:val="28"/>
          <w:szCs w:val="28"/>
        </w:rPr>
      </w:pPr>
      <w:r w:rsidRPr="0033363C">
        <w:rPr>
          <w:rFonts w:ascii="仿宋_GB2312" w:eastAsia="仿宋_GB2312" w:hAnsi="宋体"/>
          <w:b/>
          <w:bCs/>
          <w:color w:val="000000"/>
          <w:sz w:val="28"/>
          <w:szCs w:val="28"/>
        </w:rPr>
        <w:t>3.3 WTO驱动阶段：出口腾飞与产业升级（2001</w:t>
      </w:r>
      <w:r w:rsidRPr="0033363C">
        <w:rPr>
          <w:rFonts w:ascii="仿宋_GB2312" w:eastAsia="仿宋_GB2312" w:hAnsi="宋体"/>
          <w:b/>
          <w:bCs/>
          <w:color w:val="000000"/>
          <w:sz w:val="28"/>
          <w:szCs w:val="28"/>
        </w:rPr>
        <w:t>—</w:t>
      </w:r>
      <w:r w:rsidRPr="0033363C">
        <w:rPr>
          <w:rFonts w:ascii="仿宋_GB2312" w:eastAsia="仿宋_GB2312" w:hAnsi="宋体"/>
          <w:b/>
          <w:bCs/>
          <w:color w:val="000000"/>
          <w:sz w:val="28"/>
          <w:szCs w:val="28"/>
        </w:rPr>
        <w:t>2007）</w:t>
      </w:r>
    </w:p>
    <w:p w14:paraId="30E6B64E"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hint="eastAsia"/>
          <w:color w:val="000000"/>
          <w:sz w:val="28"/>
          <w:szCs w:val="28"/>
        </w:rPr>
        <w:t>2001年12月，中国正式加入世界贸易组织（WTO），通过关税减让、服务贸易开放及知识产权保护等承诺获得更大市场准入。世界银行基于GTAP模型的测算显示，入世每年为中国带来约310亿美元福利增量，并显著提高了制造业全要素生产率。</w:t>
      </w:r>
      <w:r w:rsidRPr="0033363C">
        <w:rPr>
          <w:rFonts w:ascii="仿宋_GB2312" w:eastAsia="仿宋_GB2312" w:hAnsi="宋体" w:hint="eastAsia"/>
          <w:color w:val="000000"/>
          <w:sz w:val="28"/>
          <w:szCs w:val="28"/>
          <w:vertAlign w:val="superscript"/>
        </w:rPr>
        <w:t>2</w:t>
      </w:r>
    </w:p>
    <w:p w14:paraId="1DECAEB2" w14:textId="77777777" w:rsidR="00B07423" w:rsidRPr="0033363C" w:rsidRDefault="00B07423" w:rsidP="00B07423">
      <w:pPr>
        <w:rPr>
          <w:rFonts w:ascii="仿宋_GB2312" w:eastAsia="仿宋_GB2312" w:hAnsi="宋体" w:hint="eastAsia"/>
          <w:color w:val="000000"/>
          <w:sz w:val="28"/>
          <w:szCs w:val="28"/>
        </w:rPr>
      </w:pPr>
      <w:r w:rsidRPr="0033363C">
        <w:rPr>
          <w:rFonts w:ascii="仿宋_GB2312" w:eastAsia="仿宋_GB2312" w:hAnsi="宋体" w:hint="eastAsia"/>
          <w:color w:val="000000"/>
          <w:sz w:val="28"/>
          <w:szCs w:val="28"/>
        </w:rPr>
        <w:t>2001—2007年间，中国占全球货物出口的比重由4.3%跃升至8.4%，成为全球最大的服装、家电和信息通信产品出口国；同期高技术产品出口占比从17%升至28%，显示产业结构加速升级。</w:t>
      </w:r>
    </w:p>
    <w:p w14:paraId="1BF6ACC5" w14:textId="77777777" w:rsidR="00B07423" w:rsidRPr="0033363C" w:rsidRDefault="00B07423" w:rsidP="00B07423">
      <w:pPr>
        <w:rPr>
          <w:rFonts w:ascii="仿宋_GB2312" w:eastAsia="仿宋_GB2312" w:hAnsi="宋体" w:hint="eastAsia"/>
          <w:b/>
          <w:bCs/>
          <w:color w:val="000000"/>
          <w:sz w:val="28"/>
          <w:szCs w:val="28"/>
        </w:rPr>
      </w:pPr>
      <w:r w:rsidRPr="0033363C">
        <w:rPr>
          <w:rFonts w:ascii="仿宋_GB2312" w:eastAsia="仿宋_GB2312" w:hAnsi="宋体"/>
          <w:b/>
          <w:bCs/>
          <w:color w:val="000000"/>
          <w:sz w:val="28"/>
          <w:szCs w:val="28"/>
        </w:rPr>
        <w:t>3.4 危机应对阶段：外需波动与结构调整（2008</w:t>
      </w:r>
      <w:r w:rsidRPr="0033363C">
        <w:rPr>
          <w:rFonts w:ascii="仿宋_GB2312" w:eastAsia="仿宋_GB2312" w:hAnsi="宋体"/>
          <w:b/>
          <w:bCs/>
          <w:color w:val="000000"/>
          <w:sz w:val="28"/>
          <w:szCs w:val="28"/>
        </w:rPr>
        <w:t>—</w:t>
      </w:r>
      <w:r w:rsidRPr="0033363C">
        <w:rPr>
          <w:rFonts w:ascii="仿宋_GB2312" w:eastAsia="仿宋_GB2312" w:hAnsi="宋体"/>
          <w:b/>
          <w:bCs/>
          <w:color w:val="000000"/>
          <w:sz w:val="28"/>
          <w:szCs w:val="28"/>
        </w:rPr>
        <w:t>2012）</w:t>
      </w:r>
    </w:p>
    <w:p w14:paraId="614ECDB1"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hint="eastAsia"/>
          <w:color w:val="000000"/>
          <w:sz w:val="28"/>
          <w:szCs w:val="28"/>
        </w:rPr>
        <w:t>2008年国际金融危机导致全球贸易</w:t>
      </w:r>
      <w:proofErr w:type="gramStart"/>
      <w:r w:rsidRPr="0033363C">
        <w:rPr>
          <w:rFonts w:ascii="仿宋_GB2312" w:eastAsia="仿宋_GB2312" w:hAnsi="宋体" w:hint="eastAsia"/>
          <w:color w:val="000000"/>
          <w:sz w:val="28"/>
          <w:szCs w:val="28"/>
        </w:rPr>
        <w:t>量当年</w:t>
      </w:r>
      <w:proofErr w:type="gramEnd"/>
      <w:r w:rsidRPr="0033363C">
        <w:rPr>
          <w:rFonts w:ascii="仿宋_GB2312" w:eastAsia="仿宋_GB2312" w:hAnsi="宋体" w:hint="eastAsia"/>
          <w:color w:val="000000"/>
          <w:sz w:val="28"/>
          <w:szCs w:val="28"/>
        </w:rPr>
        <w:t>骤降近25%，中国出口增速于2009年首次出现负增长。在外需骤减背景下，中国实施4</w:t>
      </w:r>
      <w:proofErr w:type="gramStart"/>
      <w:r w:rsidRPr="0033363C">
        <w:rPr>
          <w:rFonts w:ascii="仿宋_GB2312" w:eastAsia="仿宋_GB2312" w:hAnsi="宋体" w:hint="eastAsia"/>
          <w:color w:val="000000"/>
          <w:sz w:val="28"/>
          <w:szCs w:val="28"/>
        </w:rPr>
        <w:t>万亿</w:t>
      </w:r>
      <w:proofErr w:type="gramEnd"/>
      <w:r w:rsidRPr="0033363C">
        <w:rPr>
          <w:rFonts w:ascii="仿宋_GB2312" w:eastAsia="仿宋_GB2312" w:hAnsi="宋体" w:hint="eastAsia"/>
          <w:color w:val="000000"/>
          <w:sz w:val="28"/>
          <w:szCs w:val="28"/>
        </w:rPr>
        <w:t>元人民币刺激计划，加大基础设施投资并鼓励企业“走出去”，对冲外部冲击。</w:t>
      </w:r>
    </w:p>
    <w:p w14:paraId="2735EE1F" w14:textId="77777777" w:rsidR="00B07423" w:rsidRPr="0033363C" w:rsidRDefault="00B07423" w:rsidP="00B07423">
      <w:pPr>
        <w:rPr>
          <w:rFonts w:ascii="仿宋_GB2312" w:eastAsia="仿宋_GB2312" w:hAnsi="宋体" w:hint="eastAsia"/>
          <w:color w:val="000000"/>
          <w:sz w:val="28"/>
          <w:szCs w:val="28"/>
        </w:rPr>
      </w:pPr>
      <w:r w:rsidRPr="0033363C">
        <w:rPr>
          <w:rFonts w:ascii="仿宋_GB2312" w:eastAsia="仿宋_GB2312" w:hAnsi="宋体" w:hint="eastAsia"/>
          <w:color w:val="000000"/>
          <w:sz w:val="28"/>
          <w:szCs w:val="28"/>
        </w:rPr>
        <w:t>此期间，中国对外直接投资（ODI）年均增速接近20%，海外并购涵盖能源、矿产与高端制造，为后续高水平开放积累了跨国经营经验。</w:t>
      </w:r>
    </w:p>
    <w:p w14:paraId="5AFCE78A" w14:textId="77777777" w:rsidR="00B07423" w:rsidRPr="0033363C" w:rsidRDefault="00B07423" w:rsidP="00B07423">
      <w:pPr>
        <w:rPr>
          <w:rFonts w:ascii="仿宋_GB2312" w:eastAsia="仿宋_GB2312" w:hAnsi="宋体" w:hint="eastAsia"/>
          <w:b/>
          <w:bCs/>
          <w:color w:val="000000"/>
          <w:sz w:val="28"/>
          <w:szCs w:val="28"/>
        </w:rPr>
      </w:pPr>
      <w:r w:rsidRPr="0033363C">
        <w:rPr>
          <w:rFonts w:ascii="仿宋_GB2312" w:eastAsia="仿宋_GB2312" w:hAnsi="宋体"/>
          <w:b/>
          <w:bCs/>
          <w:color w:val="000000"/>
          <w:sz w:val="28"/>
          <w:szCs w:val="28"/>
        </w:rPr>
        <w:t>3.5 规则引领阶段：</w:t>
      </w:r>
      <w:r w:rsidRPr="0033363C">
        <w:rPr>
          <w:rFonts w:ascii="仿宋_GB2312" w:eastAsia="仿宋_GB2312" w:hAnsi="宋体"/>
          <w:b/>
          <w:bCs/>
          <w:color w:val="000000"/>
          <w:sz w:val="28"/>
          <w:szCs w:val="28"/>
        </w:rPr>
        <w:t>“</w:t>
      </w:r>
      <w:r w:rsidRPr="0033363C">
        <w:rPr>
          <w:rFonts w:ascii="仿宋_GB2312" w:eastAsia="仿宋_GB2312" w:hAnsi="宋体"/>
          <w:b/>
          <w:bCs/>
          <w:color w:val="000000"/>
          <w:sz w:val="28"/>
          <w:szCs w:val="28"/>
        </w:rPr>
        <w:t>一带一路</w:t>
      </w:r>
      <w:r w:rsidRPr="0033363C">
        <w:rPr>
          <w:rFonts w:ascii="仿宋_GB2312" w:eastAsia="仿宋_GB2312" w:hAnsi="宋体"/>
          <w:b/>
          <w:bCs/>
          <w:color w:val="000000"/>
          <w:sz w:val="28"/>
          <w:szCs w:val="28"/>
        </w:rPr>
        <w:t>”</w:t>
      </w:r>
      <w:r w:rsidRPr="0033363C">
        <w:rPr>
          <w:rFonts w:ascii="仿宋_GB2312" w:eastAsia="仿宋_GB2312" w:hAnsi="宋体"/>
          <w:b/>
          <w:bCs/>
          <w:color w:val="000000"/>
          <w:sz w:val="28"/>
          <w:szCs w:val="28"/>
        </w:rPr>
        <w:t>与制度型开放（2013</w:t>
      </w:r>
      <w:r w:rsidRPr="0033363C">
        <w:rPr>
          <w:rFonts w:ascii="仿宋_GB2312" w:eastAsia="仿宋_GB2312" w:hAnsi="宋体"/>
          <w:b/>
          <w:bCs/>
          <w:color w:val="000000"/>
          <w:sz w:val="28"/>
          <w:szCs w:val="28"/>
        </w:rPr>
        <w:t>—</w:t>
      </w:r>
      <w:r w:rsidRPr="0033363C">
        <w:rPr>
          <w:rFonts w:ascii="仿宋_GB2312" w:eastAsia="仿宋_GB2312" w:hAnsi="宋体"/>
          <w:b/>
          <w:bCs/>
          <w:color w:val="000000"/>
          <w:sz w:val="28"/>
          <w:szCs w:val="28"/>
        </w:rPr>
        <w:t>2019）</w:t>
      </w:r>
    </w:p>
    <w:p w14:paraId="334B6F87"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hint="eastAsia"/>
          <w:color w:val="000000"/>
          <w:sz w:val="28"/>
          <w:szCs w:val="28"/>
        </w:rPr>
        <w:t>2013年，习近</w:t>
      </w:r>
      <w:proofErr w:type="gramStart"/>
      <w:r w:rsidRPr="0033363C">
        <w:rPr>
          <w:rFonts w:ascii="仿宋_GB2312" w:eastAsia="仿宋_GB2312" w:hAnsi="宋体" w:hint="eastAsia"/>
          <w:color w:val="000000"/>
          <w:sz w:val="28"/>
          <w:szCs w:val="28"/>
        </w:rPr>
        <w:t>平主席</w:t>
      </w:r>
      <w:proofErr w:type="gramEnd"/>
      <w:r w:rsidRPr="0033363C">
        <w:rPr>
          <w:rFonts w:ascii="仿宋_GB2312" w:eastAsia="仿宋_GB2312" w:hAnsi="宋体" w:hint="eastAsia"/>
          <w:color w:val="000000"/>
          <w:sz w:val="28"/>
          <w:szCs w:val="28"/>
        </w:rPr>
        <w:t>提出共建“丝绸之路经济带”和“21世纪海上丝绸之路”，标志着中国对外开放从要素与产能输出迈向规则、标准与基础设施互联互通的综合布局。截至2019年底，已有150多个国家和国际组织</w:t>
      </w:r>
      <w:r w:rsidRPr="0033363C">
        <w:rPr>
          <w:rFonts w:ascii="仿宋_GB2312" w:eastAsia="仿宋_GB2312" w:hAnsi="宋体" w:hint="eastAsia"/>
          <w:color w:val="000000"/>
          <w:sz w:val="28"/>
          <w:szCs w:val="28"/>
        </w:rPr>
        <w:lastRenderedPageBreak/>
        <w:t>签署合作文件。</w:t>
      </w:r>
      <w:r w:rsidRPr="0033363C">
        <w:rPr>
          <w:rFonts w:ascii="仿宋_GB2312" w:eastAsia="仿宋_GB2312" w:hAnsi="宋体" w:hint="eastAsia"/>
          <w:color w:val="000000"/>
          <w:sz w:val="28"/>
          <w:szCs w:val="28"/>
          <w:vertAlign w:val="superscript"/>
        </w:rPr>
        <w:t>5</w:t>
      </w:r>
    </w:p>
    <w:p w14:paraId="70025213" w14:textId="77777777" w:rsidR="00B07423" w:rsidRPr="0033363C" w:rsidRDefault="00B07423" w:rsidP="00B07423">
      <w:pPr>
        <w:rPr>
          <w:rFonts w:ascii="仿宋_GB2312" w:eastAsia="仿宋_GB2312" w:hAnsi="宋体" w:hint="eastAsia"/>
          <w:color w:val="000000"/>
          <w:sz w:val="28"/>
          <w:szCs w:val="28"/>
        </w:rPr>
      </w:pPr>
      <w:r w:rsidRPr="0033363C">
        <w:rPr>
          <w:rFonts w:ascii="仿宋_GB2312" w:eastAsia="仿宋_GB2312" w:hAnsi="宋体" w:hint="eastAsia"/>
          <w:color w:val="000000"/>
          <w:sz w:val="28"/>
          <w:szCs w:val="28"/>
        </w:rPr>
        <w:t>同年，中国（上海）自由贸易试验区挂牌成立，率先实施“准入前国民待遇+负面清单”管理模式，形成一批可复制、可推广的制度创新。2018年负面清单进一步缩减至48条，金融、汽车制造等行业的外资股比限制陆续取消。</w:t>
      </w:r>
      <w:r w:rsidRPr="0033363C">
        <w:rPr>
          <w:rFonts w:ascii="仿宋_GB2312" w:eastAsia="仿宋_GB2312" w:hAnsi="宋体" w:hint="eastAsia"/>
          <w:color w:val="000000"/>
          <w:sz w:val="28"/>
          <w:szCs w:val="28"/>
          <w:vertAlign w:val="superscript"/>
        </w:rPr>
        <w:t>34</w:t>
      </w:r>
    </w:p>
    <w:p w14:paraId="2413A069" w14:textId="77777777" w:rsidR="00B07423" w:rsidRPr="0033363C" w:rsidRDefault="00B07423" w:rsidP="00B07423">
      <w:pPr>
        <w:rPr>
          <w:rFonts w:ascii="仿宋_GB2312" w:eastAsia="仿宋_GB2312" w:hAnsi="宋体" w:hint="eastAsia"/>
          <w:color w:val="000000"/>
          <w:sz w:val="28"/>
          <w:szCs w:val="28"/>
        </w:rPr>
      </w:pPr>
      <w:r w:rsidRPr="0033363C">
        <w:rPr>
          <w:rFonts w:ascii="仿宋_GB2312" w:eastAsia="仿宋_GB2312" w:hAnsi="宋体" w:hint="eastAsia"/>
          <w:color w:val="000000"/>
          <w:sz w:val="28"/>
          <w:szCs w:val="28"/>
        </w:rPr>
        <w:t>随着投资自由化便利化水平提升，中国对外直接投资流量于2019年达1171亿美元，继续保持全球第二位。同期实际使用外资达到1412亿美元，为改革开放以来历史新高，显示“双向投资”格局加速成形。</w:t>
      </w:r>
      <w:r w:rsidRPr="0033363C">
        <w:rPr>
          <w:rFonts w:ascii="仿宋_GB2312" w:eastAsia="仿宋_GB2312" w:hAnsi="宋体" w:hint="eastAsia"/>
          <w:color w:val="000000"/>
          <w:sz w:val="28"/>
          <w:szCs w:val="28"/>
          <w:vertAlign w:val="superscript"/>
        </w:rPr>
        <w:t>61</w:t>
      </w:r>
    </w:p>
    <w:p w14:paraId="1FFD9937" w14:textId="77777777" w:rsidR="00B07423" w:rsidRPr="0033363C" w:rsidRDefault="00B07423" w:rsidP="00B07423">
      <w:pPr>
        <w:rPr>
          <w:rFonts w:ascii="仿宋_GB2312" w:eastAsia="仿宋_GB2312" w:hAnsi="宋体" w:hint="eastAsia"/>
          <w:b/>
          <w:bCs/>
          <w:color w:val="000000"/>
          <w:sz w:val="28"/>
          <w:szCs w:val="28"/>
        </w:rPr>
      </w:pPr>
      <w:r w:rsidRPr="0033363C">
        <w:rPr>
          <w:rFonts w:ascii="仿宋_GB2312" w:eastAsia="仿宋_GB2312" w:hAnsi="宋体"/>
          <w:b/>
          <w:bCs/>
          <w:color w:val="000000"/>
          <w:sz w:val="28"/>
          <w:szCs w:val="28"/>
        </w:rPr>
        <w:t>3.6 小结</w:t>
      </w:r>
    </w:p>
    <w:p w14:paraId="5EEB87E1"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hint="eastAsia"/>
          <w:color w:val="000000"/>
          <w:sz w:val="28"/>
          <w:szCs w:val="28"/>
        </w:rPr>
        <w:t>1978—2019年，中国从“引进来”到“走出去”，经历了要素驱动、供应链嵌入、规则对接与制度创新四个阶段，实现了从外围融入到深度塑造全球经济治理的角色转变。外资质量与结构不断优化，出口产品从劳动密集型向资本与技术密集型升级，对外投资实现从资源获取到产业链整合的升级，为迈向高水平开放奠定了坚实基础。</w:t>
      </w:r>
    </w:p>
    <w:p w14:paraId="0CC8A5B9" w14:textId="77777777" w:rsidR="00B07423" w:rsidRPr="0033363C" w:rsidRDefault="00B07423" w:rsidP="00B07423">
      <w:pPr>
        <w:rPr>
          <w:rFonts w:ascii="仿宋_GB2312" w:eastAsia="仿宋_GB2312" w:hAnsi="宋体" w:hint="eastAsia"/>
          <w:color w:val="000000"/>
          <w:sz w:val="28"/>
          <w:szCs w:val="28"/>
        </w:rPr>
      </w:pPr>
      <w:r w:rsidRPr="0033363C">
        <w:rPr>
          <w:rFonts w:ascii="仿宋_GB2312" w:eastAsia="仿宋_GB2312" w:hAnsi="宋体" w:hint="eastAsia"/>
          <w:color w:val="000000"/>
          <w:sz w:val="28"/>
          <w:szCs w:val="28"/>
        </w:rPr>
        <w:br w:type="page"/>
      </w:r>
    </w:p>
    <w:p w14:paraId="088A5BAA" w14:textId="77777777" w:rsidR="00B07423" w:rsidRPr="0033363C" w:rsidRDefault="00B07423" w:rsidP="00B07423">
      <w:pPr>
        <w:rPr>
          <w:rFonts w:ascii="仿宋_GB2312" w:eastAsia="仿宋_GB2312" w:hAnsi="宋体" w:hint="eastAsia"/>
          <w:b/>
          <w:bCs/>
          <w:color w:val="000000"/>
          <w:sz w:val="28"/>
          <w:szCs w:val="28"/>
        </w:rPr>
      </w:pPr>
      <w:r w:rsidRPr="0033363C">
        <w:rPr>
          <w:rFonts w:ascii="仿宋_GB2312" w:eastAsia="仿宋_GB2312" w:hAnsi="宋体"/>
          <w:b/>
          <w:bCs/>
          <w:color w:val="000000"/>
          <w:sz w:val="28"/>
          <w:szCs w:val="28"/>
        </w:rPr>
        <w:lastRenderedPageBreak/>
        <w:t>注释与参考文献</w:t>
      </w:r>
    </w:p>
    <w:p w14:paraId="3EEB37BD"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hint="eastAsia"/>
          <w:color w:val="000000"/>
          <w:sz w:val="28"/>
          <w:szCs w:val="28"/>
        </w:rPr>
        <w:t>1. 中华人民共和国商务部. 《中国外资统计公报2020》. 北京: 商务部外资司, 2020.</w:t>
      </w:r>
    </w:p>
    <w:p w14:paraId="60C6233A" w14:textId="77777777" w:rsidR="00B07423" w:rsidRPr="0033363C" w:rsidRDefault="00B07423" w:rsidP="00B07423">
      <w:pPr>
        <w:rPr>
          <w:rFonts w:ascii="仿宋_GB2312" w:eastAsia="仿宋_GB2312" w:hAnsi="宋体" w:hint="eastAsia"/>
          <w:color w:val="000000"/>
          <w:sz w:val="28"/>
          <w:szCs w:val="28"/>
        </w:rPr>
      </w:pPr>
      <w:r w:rsidRPr="0033363C">
        <w:rPr>
          <w:rFonts w:ascii="仿宋_GB2312" w:eastAsia="仿宋_GB2312" w:hAnsi="宋体" w:hint="eastAsia"/>
          <w:color w:val="000000"/>
          <w:sz w:val="28"/>
          <w:szCs w:val="28"/>
        </w:rPr>
        <w:t xml:space="preserve">2. Elena </w:t>
      </w:r>
      <w:proofErr w:type="spellStart"/>
      <w:r w:rsidRPr="0033363C">
        <w:rPr>
          <w:rFonts w:ascii="仿宋_GB2312" w:eastAsia="仿宋_GB2312" w:hAnsi="宋体" w:hint="eastAsia"/>
          <w:color w:val="000000"/>
          <w:sz w:val="28"/>
          <w:szCs w:val="28"/>
        </w:rPr>
        <w:t>Ianchovichina</w:t>
      </w:r>
      <w:proofErr w:type="spellEnd"/>
      <w:r w:rsidRPr="0033363C">
        <w:rPr>
          <w:rFonts w:ascii="仿宋_GB2312" w:eastAsia="仿宋_GB2312" w:hAnsi="宋体" w:hint="eastAsia"/>
          <w:color w:val="000000"/>
          <w:sz w:val="28"/>
          <w:szCs w:val="28"/>
        </w:rPr>
        <w:t xml:space="preserve"> &amp; Will Martin. “Impacts of China’s Accession to the World Trade Organization”. The World Bank Economic Review, 18(1), 2004, pp.3–27.</w:t>
      </w:r>
    </w:p>
    <w:p w14:paraId="2C42528C" w14:textId="77777777" w:rsidR="00B07423" w:rsidRPr="0033363C" w:rsidRDefault="00B07423" w:rsidP="00B07423">
      <w:pPr>
        <w:rPr>
          <w:rFonts w:ascii="仿宋_GB2312" w:eastAsia="仿宋_GB2312" w:hAnsi="宋体" w:hint="eastAsia"/>
          <w:color w:val="000000"/>
          <w:sz w:val="28"/>
          <w:szCs w:val="28"/>
        </w:rPr>
      </w:pPr>
      <w:r w:rsidRPr="0033363C">
        <w:rPr>
          <w:rFonts w:ascii="仿宋_GB2312" w:eastAsia="仿宋_GB2312" w:hAnsi="宋体" w:hint="eastAsia"/>
          <w:color w:val="000000"/>
          <w:sz w:val="28"/>
          <w:szCs w:val="28"/>
        </w:rPr>
        <w:t>3. Clifford Chance. “China unveils the blueprint for the China (Shanghai) Pilot Free Trade Zone”. October 2013.</w:t>
      </w:r>
    </w:p>
    <w:p w14:paraId="07657C9C" w14:textId="77777777" w:rsidR="00B07423" w:rsidRPr="0033363C" w:rsidRDefault="00B07423" w:rsidP="00B07423">
      <w:pPr>
        <w:rPr>
          <w:rFonts w:ascii="仿宋_GB2312" w:eastAsia="仿宋_GB2312" w:hAnsi="宋体" w:hint="eastAsia"/>
          <w:color w:val="000000"/>
          <w:sz w:val="28"/>
          <w:szCs w:val="28"/>
        </w:rPr>
      </w:pPr>
      <w:r w:rsidRPr="0033363C">
        <w:rPr>
          <w:rFonts w:ascii="仿宋_GB2312" w:eastAsia="仿宋_GB2312" w:hAnsi="宋体" w:hint="eastAsia"/>
          <w:color w:val="000000"/>
          <w:sz w:val="28"/>
          <w:szCs w:val="28"/>
        </w:rPr>
        <w:t>4. Jones Day. “China Simplifies ‘Negative List’ in Further Easing of Foreign Investment Restrictions”. Insights, 9 August 2018.</w:t>
      </w:r>
    </w:p>
    <w:p w14:paraId="5B6A258B" w14:textId="77777777" w:rsidR="00B07423" w:rsidRPr="0033363C" w:rsidRDefault="00B07423" w:rsidP="00B07423">
      <w:pPr>
        <w:rPr>
          <w:rFonts w:ascii="仿宋_GB2312" w:eastAsia="仿宋_GB2312" w:hAnsi="宋体" w:hint="eastAsia"/>
          <w:color w:val="000000"/>
          <w:sz w:val="28"/>
          <w:szCs w:val="28"/>
        </w:rPr>
      </w:pPr>
      <w:r w:rsidRPr="0033363C">
        <w:rPr>
          <w:rFonts w:ascii="仿宋_GB2312" w:eastAsia="仿宋_GB2312" w:hAnsi="宋体" w:hint="eastAsia"/>
          <w:color w:val="000000"/>
          <w:sz w:val="28"/>
          <w:szCs w:val="28"/>
        </w:rPr>
        <w:t>5. 维基百科. “一带一路倡议”. https://zh.wikipedia.org/wiki/一带一路, 访问日期: 2025年6月8日.</w:t>
      </w:r>
    </w:p>
    <w:p w14:paraId="122F1A2B" w14:textId="77777777" w:rsidR="00B07423" w:rsidRPr="0033363C" w:rsidRDefault="00B07423" w:rsidP="00B07423">
      <w:pPr>
        <w:rPr>
          <w:rFonts w:ascii="仿宋_GB2312" w:eastAsia="仿宋_GB2312" w:hAnsi="宋体" w:hint="eastAsia"/>
          <w:color w:val="000000"/>
          <w:sz w:val="28"/>
          <w:szCs w:val="28"/>
        </w:rPr>
      </w:pPr>
      <w:r w:rsidRPr="0033363C">
        <w:rPr>
          <w:rFonts w:ascii="仿宋_GB2312" w:eastAsia="仿宋_GB2312" w:hAnsi="宋体" w:hint="eastAsia"/>
          <w:color w:val="000000"/>
          <w:sz w:val="28"/>
          <w:szCs w:val="28"/>
        </w:rPr>
        <w:t>6. EY安永. 《中国企业海外投资概览2019》. 2020年2月.</w:t>
      </w:r>
    </w:p>
    <w:p w14:paraId="340BA0D7" w14:textId="77777777" w:rsidR="00B07423" w:rsidRPr="0033363C" w:rsidRDefault="00B07423" w:rsidP="00B07423">
      <w:pPr>
        <w:rPr>
          <w:rFonts w:ascii="仿宋_GB2312" w:eastAsia="仿宋_GB2312" w:hAnsi="宋体" w:hint="eastAsia"/>
          <w:color w:val="000000"/>
          <w:sz w:val="28"/>
          <w:szCs w:val="28"/>
        </w:rPr>
      </w:pPr>
      <w:r w:rsidRPr="0033363C">
        <w:rPr>
          <w:rFonts w:ascii="仿宋_GB2312" w:eastAsia="仿宋_GB2312" w:hAnsi="宋体" w:hint="eastAsia"/>
          <w:color w:val="000000"/>
          <w:sz w:val="28"/>
          <w:szCs w:val="28"/>
        </w:rPr>
        <w:t>7. World Bank. “Merchandise exports (current US$) – China”. World Development Indicators, 2025.</w:t>
      </w:r>
    </w:p>
    <w:p w14:paraId="3D261AF1" w14:textId="77777777" w:rsidR="00B07423" w:rsidRDefault="00B07423" w:rsidP="00B07423">
      <w:pPr>
        <w:rPr>
          <w:rFonts w:ascii="仿宋_GB2312" w:eastAsia="仿宋_GB2312" w:hAnsi="宋体"/>
          <w:color w:val="000000"/>
          <w:sz w:val="28"/>
          <w:szCs w:val="28"/>
        </w:rPr>
      </w:pPr>
    </w:p>
    <w:p w14:paraId="79E46A49" w14:textId="77777777" w:rsidR="00B07423" w:rsidRDefault="00B07423" w:rsidP="00B07423">
      <w:pPr>
        <w:rPr>
          <w:rFonts w:ascii="仿宋_GB2312" w:eastAsia="仿宋_GB2312" w:hAnsi="宋体"/>
          <w:color w:val="000000"/>
          <w:sz w:val="28"/>
          <w:szCs w:val="28"/>
        </w:rPr>
      </w:pPr>
    </w:p>
    <w:p w14:paraId="4ACE7173" w14:textId="77777777" w:rsidR="00B07423" w:rsidRDefault="00B07423" w:rsidP="00B07423">
      <w:pPr>
        <w:rPr>
          <w:rFonts w:ascii="仿宋_GB2312" w:eastAsia="仿宋_GB2312" w:hAnsi="宋体"/>
          <w:color w:val="000000"/>
          <w:sz w:val="28"/>
          <w:szCs w:val="28"/>
        </w:rPr>
      </w:pPr>
    </w:p>
    <w:p w14:paraId="6CE3173A" w14:textId="77777777" w:rsidR="00B07423" w:rsidRPr="0033363C" w:rsidRDefault="00B07423" w:rsidP="00B07423">
      <w:pPr>
        <w:rPr>
          <w:rFonts w:ascii="仿宋_GB2312" w:eastAsia="仿宋_GB2312" w:hAnsi="宋体"/>
          <w:b/>
          <w:bCs/>
          <w:color w:val="000000"/>
          <w:sz w:val="28"/>
          <w:szCs w:val="28"/>
        </w:rPr>
      </w:pPr>
      <w:r w:rsidRPr="0033363C">
        <w:rPr>
          <w:rFonts w:ascii="仿宋_GB2312" w:eastAsia="仿宋_GB2312" w:hAnsi="宋体"/>
          <w:b/>
          <w:bCs/>
          <w:color w:val="000000"/>
          <w:sz w:val="28"/>
          <w:szCs w:val="28"/>
        </w:rPr>
        <w:t>四、后疫情时代（2020</w:t>
      </w:r>
      <w:r w:rsidRPr="0033363C">
        <w:rPr>
          <w:rFonts w:ascii="仿宋_GB2312" w:eastAsia="仿宋_GB2312" w:hAnsi="宋体"/>
          <w:b/>
          <w:bCs/>
          <w:color w:val="000000"/>
          <w:sz w:val="28"/>
          <w:szCs w:val="28"/>
        </w:rPr>
        <w:t>—</w:t>
      </w:r>
      <w:r w:rsidRPr="0033363C">
        <w:rPr>
          <w:rFonts w:ascii="仿宋_GB2312" w:eastAsia="仿宋_GB2312" w:hAnsi="宋体"/>
          <w:b/>
          <w:bCs/>
          <w:color w:val="000000"/>
          <w:sz w:val="28"/>
          <w:szCs w:val="28"/>
        </w:rPr>
        <w:t>2025）中国经济全球化发展新走向</w:t>
      </w:r>
    </w:p>
    <w:p w14:paraId="5EFEECBA"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color w:val="000000"/>
          <w:sz w:val="28"/>
          <w:szCs w:val="28"/>
        </w:rPr>
        <w:t>新冠疫情对全球产业链、价值链和规则体系产生了深刻冲击，但也为中国</w:t>
      </w:r>
      <w:r w:rsidRPr="0033363C">
        <w:rPr>
          <w:rFonts w:ascii="仿宋_GB2312" w:eastAsia="仿宋_GB2312" w:hAnsi="宋体"/>
          <w:color w:val="000000"/>
          <w:sz w:val="28"/>
          <w:szCs w:val="28"/>
        </w:rPr>
        <w:lastRenderedPageBreak/>
        <w:t>推进更高水平对外开放、塑造全球化新优势提供了窗口期。2020</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2025 年间，中国对外开放的主线已经从</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要素流动型</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升级为</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制度型</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，通过全国及自由贸易试验区外资准入负面清单连续缩减，2024 年全国版清单在制造业领域</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清零</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，取消了汽车整车、船舶、航空器制造等所有外资股比限制</w:t>
      </w:r>
      <w:r w:rsidRPr="0033363C">
        <w:rPr>
          <w:rFonts w:ascii="仿宋_GB2312" w:eastAsia="仿宋_GB2312" w:hAnsi="宋体"/>
          <w:color w:val="000000"/>
          <w:sz w:val="28"/>
          <w:szCs w:val="28"/>
          <w:vertAlign w:val="superscript"/>
        </w:rPr>
        <w:t>1</w:t>
      </w:r>
      <w:r w:rsidRPr="0033363C">
        <w:rPr>
          <w:rFonts w:ascii="仿宋_GB2312" w:eastAsia="仿宋_GB2312" w:hAnsi="宋体"/>
          <w:color w:val="000000"/>
          <w:sz w:val="28"/>
          <w:szCs w:val="28"/>
        </w:rPr>
        <w:t>；</w:t>
      </w:r>
    </w:p>
    <w:p w14:paraId="74CC81B2"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color w:val="000000"/>
          <w:sz w:val="28"/>
          <w:szCs w:val="28"/>
        </w:rPr>
        <w:t>与此同时，海南自由贸易港建设步入</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封关运作</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冲刺阶段。《海南自由贸易港法》与 2025 年底前启动的</w:t>
      </w:r>
      <w:proofErr w:type="gramStart"/>
      <w:r w:rsidRPr="0033363C">
        <w:rPr>
          <w:rFonts w:ascii="仿宋_GB2312" w:eastAsia="仿宋_GB2312" w:hAnsi="宋体"/>
          <w:color w:val="000000"/>
          <w:sz w:val="28"/>
          <w:szCs w:val="28"/>
        </w:rPr>
        <w:t>独立关检体系</w:t>
      </w:r>
      <w:proofErr w:type="gramEnd"/>
      <w:r w:rsidRPr="0033363C">
        <w:rPr>
          <w:rFonts w:ascii="仿宋_GB2312" w:eastAsia="仿宋_GB2312" w:hAnsi="宋体"/>
          <w:color w:val="000000"/>
          <w:sz w:val="28"/>
          <w:szCs w:val="28"/>
        </w:rPr>
        <w:t>相互配合，旨在打造全球最开放的岛屿经济体之一，形成与香港、新加坡相竞争的离岸贸易和现代服务枢纽</w:t>
      </w:r>
      <w:r w:rsidRPr="0033363C">
        <w:rPr>
          <w:rFonts w:ascii="仿宋_GB2312" w:eastAsia="仿宋_GB2312" w:hAnsi="宋体"/>
          <w:color w:val="000000"/>
          <w:sz w:val="28"/>
          <w:szCs w:val="28"/>
          <w:vertAlign w:val="superscript"/>
        </w:rPr>
        <w:t>2</w:t>
      </w:r>
      <w:r w:rsidRPr="0033363C">
        <w:rPr>
          <w:rFonts w:ascii="仿宋_GB2312" w:eastAsia="仿宋_GB2312" w:hAnsi="宋体"/>
          <w:color w:val="000000"/>
          <w:sz w:val="28"/>
          <w:szCs w:val="28"/>
        </w:rPr>
        <w:t>。</w:t>
      </w:r>
    </w:p>
    <w:p w14:paraId="6498799B"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color w:val="000000"/>
          <w:sz w:val="28"/>
          <w:szCs w:val="28"/>
        </w:rPr>
        <w:t>在多边与区域维度，2022 年全面生效的《区域全面经济伙伴关系协定》（RCEP）成为疫情</w:t>
      </w:r>
      <w:proofErr w:type="gramStart"/>
      <w:r w:rsidRPr="0033363C">
        <w:rPr>
          <w:rFonts w:ascii="仿宋_GB2312" w:eastAsia="仿宋_GB2312" w:hAnsi="宋体"/>
          <w:color w:val="000000"/>
          <w:sz w:val="28"/>
          <w:szCs w:val="28"/>
        </w:rPr>
        <w:t>后区域</w:t>
      </w:r>
      <w:proofErr w:type="gramEnd"/>
      <w:r w:rsidRPr="0033363C">
        <w:rPr>
          <w:rFonts w:ascii="仿宋_GB2312" w:eastAsia="仿宋_GB2312" w:hAnsi="宋体"/>
          <w:color w:val="000000"/>
          <w:sz w:val="28"/>
          <w:szCs w:val="28"/>
        </w:rPr>
        <w:t>经济重构的</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稳定器</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。2024 年 RCEP 区域内部贸易额逆势增长 7.03%，显示出对全球</w:t>
      </w:r>
      <w:proofErr w:type="gramStart"/>
      <w:r w:rsidRPr="0033363C">
        <w:rPr>
          <w:rFonts w:ascii="仿宋_GB2312" w:eastAsia="仿宋_GB2312" w:hAnsi="宋体"/>
          <w:color w:val="000000"/>
          <w:sz w:val="28"/>
          <w:szCs w:val="28"/>
        </w:rPr>
        <w:t>价值链再平衡</w:t>
      </w:r>
      <w:proofErr w:type="gramEnd"/>
      <w:r w:rsidRPr="0033363C">
        <w:rPr>
          <w:rFonts w:ascii="仿宋_GB2312" w:eastAsia="仿宋_GB2312" w:hAnsi="宋体"/>
          <w:color w:val="000000"/>
          <w:sz w:val="28"/>
          <w:szCs w:val="28"/>
        </w:rPr>
        <w:t>的显著弹性</w:t>
      </w:r>
      <w:r w:rsidRPr="0033363C">
        <w:rPr>
          <w:rFonts w:ascii="仿宋_GB2312" w:eastAsia="仿宋_GB2312" w:hAnsi="宋体"/>
          <w:color w:val="000000"/>
          <w:sz w:val="28"/>
          <w:szCs w:val="28"/>
          <w:vertAlign w:val="superscript"/>
        </w:rPr>
        <w:t>3</w:t>
      </w:r>
      <w:r w:rsidRPr="0033363C">
        <w:rPr>
          <w:rFonts w:ascii="仿宋_GB2312" w:eastAsia="仿宋_GB2312" w:hAnsi="宋体"/>
          <w:color w:val="000000"/>
          <w:sz w:val="28"/>
          <w:szCs w:val="28"/>
        </w:rPr>
        <w:t>。</w:t>
      </w:r>
    </w:p>
    <w:p w14:paraId="487E1789"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color w:val="000000"/>
          <w:sz w:val="28"/>
          <w:szCs w:val="28"/>
        </w:rPr>
        <w:t>为对接更高标准规则，中国自 2021 年正式提交加入《全面与进步跨太平洋伙伴关系协定》（CPTPP）的申请后，在 2023</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 xml:space="preserve">2025 年陆续完成 20 </w:t>
      </w:r>
      <w:proofErr w:type="gramStart"/>
      <w:r w:rsidRPr="0033363C">
        <w:rPr>
          <w:rFonts w:ascii="仿宋_GB2312" w:eastAsia="仿宋_GB2312" w:hAnsi="宋体"/>
          <w:color w:val="000000"/>
          <w:sz w:val="28"/>
          <w:szCs w:val="28"/>
        </w:rPr>
        <w:t>余项与</w:t>
      </w:r>
      <w:proofErr w:type="gramEnd"/>
      <w:r w:rsidRPr="0033363C">
        <w:rPr>
          <w:rFonts w:ascii="仿宋_GB2312" w:eastAsia="仿宋_GB2312" w:hAnsi="宋体"/>
          <w:color w:val="000000"/>
          <w:sz w:val="28"/>
          <w:szCs w:val="28"/>
        </w:rPr>
        <w:t>竞争中立、数字贸易、环境与劳工标准相关的国内规则对照评估，并在上海、深圳前海等自贸片区试点高标准条款，向成员经济展示制度对接诚意</w:t>
      </w:r>
      <w:r w:rsidRPr="0033363C">
        <w:rPr>
          <w:rFonts w:ascii="仿宋_GB2312" w:eastAsia="仿宋_GB2312" w:hAnsi="宋体"/>
          <w:color w:val="000000"/>
          <w:sz w:val="28"/>
          <w:szCs w:val="28"/>
          <w:vertAlign w:val="superscript"/>
        </w:rPr>
        <w:t>4</w:t>
      </w:r>
      <w:r w:rsidRPr="0033363C">
        <w:rPr>
          <w:rFonts w:ascii="仿宋_GB2312" w:eastAsia="仿宋_GB2312" w:hAnsi="宋体"/>
          <w:color w:val="000000"/>
          <w:sz w:val="28"/>
          <w:szCs w:val="28"/>
        </w:rPr>
        <w:t>。</w:t>
      </w:r>
    </w:p>
    <w:p w14:paraId="2859AFA6"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color w:val="000000"/>
          <w:sz w:val="28"/>
          <w:szCs w:val="28"/>
        </w:rPr>
        <w:t>数字化与绿色转型成为新一轮制度开放的</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双引擎</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。2024 年政府工作报告指出，数字经济核心产业增加值占 GDP 比重达到约 10%，提前完成</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十四五</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规划目标</w:t>
      </w:r>
      <w:r w:rsidRPr="0033363C">
        <w:rPr>
          <w:rFonts w:ascii="仿宋_GB2312" w:eastAsia="仿宋_GB2312" w:hAnsi="宋体"/>
          <w:color w:val="000000"/>
          <w:sz w:val="28"/>
          <w:szCs w:val="28"/>
          <w:vertAlign w:val="superscript"/>
        </w:rPr>
        <w:t>5</w:t>
      </w:r>
      <w:r w:rsidRPr="0033363C">
        <w:rPr>
          <w:rFonts w:ascii="仿宋_GB2312" w:eastAsia="仿宋_GB2312" w:hAnsi="宋体"/>
          <w:color w:val="000000"/>
          <w:sz w:val="28"/>
          <w:szCs w:val="28"/>
        </w:rPr>
        <w:t>。同年《数据跨境流动安全评估办法》优化备案</w:t>
      </w:r>
      <w:r w:rsidRPr="0033363C">
        <w:rPr>
          <w:rFonts w:ascii="仿宋_GB2312" w:eastAsia="仿宋_GB2312" w:hAnsi="宋体"/>
          <w:color w:val="000000"/>
          <w:sz w:val="28"/>
          <w:szCs w:val="28"/>
        </w:rPr>
        <w:lastRenderedPageBreak/>
        <w:t>程序，降低跨国企业数据合</w:t>
      </w:r>
      <w:proofErr w:type="gramStart"/>
      <w:r w:rsidRPr="0033363C">
        <w:rPr>
          <w:rFonts w:ascii="仿宋_GB2312" w:eastAsia="仿宋_GB2312" w:hAnsi="宋体"/>
          <w:color w:val="000000"/>
          <w:sz w:val="28"/>
          <w:szCs w:val="28"/>
        </w:rPr>
        <w:t>规</w:t>
      </w:r>
      <w:proofErr w:type="gramEnd"/>
      <w:r w:rsidRPr="0033363C">
        <w:rPr>
          <w:rFonts w:ascii="仿宋_GB2312" w:eastAsia="仿宋_GB2312" w:hAnsi="宋体"/>
          <w:color w:val="000000"/>
          <w:sz w:val="28"/>
          <w:szCs w:val="28"/>
        </w:rPr>
        <w:t>成本。</w:t>
      </w:r>
    </w:p>
    <w:p w14:paraId="13B434B8"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color w:val="000000"/>
          <w:sz w:val="28"/>
          <w:szCs w:val="28"/>
        </w:rPr>
        <w:t>资本要素同样呈现结构性优化。2024 年上半年，全国非金融</w:t>
      </w:r>
      <w:proofErr w:type="gramStart"/>
      <w:r w:rsidRPr="0033363C">
        <w:rPr>
          <w:rFonts w:ascii="仿宋_GB2312" w:eastAsia="仿宋_GB2312" w:hAnsi="宋体"/>
          <w:color w:val="000000"/>
          <w:sz w:val="28"/>
          <w:szCs w:val="28"/>
        </w:rPr>
        <w:t>类对外</w:t>
      </w:r>
      <w:proofErr w:type="gramEnd"/>
      <w:r w:rsidRPr="0033363C">
        <w:rPr>
          <w:rFonts w:ascii="仿宋_GB2312" w:eastAsia="仿宋_GB2312" w:hAnsi="宋体"/>
          <w:color w:val="000000"/>
          <w:sz w:val="28"/>
          <w:szCs w:val="28"/>
        </w:rPr>
        <w:t>直接投资（ODI）同比增长 13.2%，高技术制造与数字服务投资占比首次突破 40%</w:t>
      </w:r>
      <w:r w:rsidRPr="0033363C">
        <w:rPr>
          <w:rFonts w:ascii="仿宋_GB2312" w:eastAsia="仿宋_GB2312" w:hAnsi="宋体"/>
          <w:color w:val="000000"/>
          <w:sz w:val="28"/>
          <w:szCs w:val="28"/>
          <w:vertAlign w:val="superscript"/>
        </w:rPr>
        <w:t>6</w:t>
      </w:r>
      <w:r w:rsidRPr="0033363C">
        <w:rPr>
          <w:rFonts w:ascii="仿宋_GB2312" w:eastAsia="仿宋_GB2312" w:hAnsi="宋体"/>
          <w:color w:val="000000"/>
          <w:sz w:val="28"/>
          <w:szCs w:val="28"/>
        </w:rPr>
        <w:t>；负面清单</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清零</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后，新能源汽车、半导体设备等高端制造领域的外商新设项目同比增幅超过 25%。</w:t>
      </w:r>
    </w:p>
    <w:p w14:paraId="03574047"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color w:val="000000"/>
          <w:sz w:val="28"/>
          <w:szCs w:val="28"/>
        </w:rPr>
        <w:t>在贸易端，中国 2024 年货物进出口总额达到 43.85 万亿元人民币，同比增长 5%，其中高技术产品出口增速 11.8%，跨境电</w:t>
      </w:r>
      <w:proofErr w:type="gramStart"/>
      <w:r w:rsidRPr="0033363C">
        <w:rPr>
          <w:rFonts w:ascii="仿宋_GB2312" w:eastAsia="仿宋_GB2312" w:hAnsi="宋体"/>
          <w:color w:val="000000"/>
          <w:sz w:val="28"/>
          <w:szCs w:val="28"/>
        </w:rPr>
        <w:t>商出口</w:t>
      </w:r>
      <w:proofErr w:type="gramEnd"/>
      <w:r w:rsidRPr="0033363C">
        <w:rPr>
          <w:rFonts w:ascii="仿宋_GB2312" w:eastAsia="仿宋_GB2312" w:hAnsi="宋体"/>
          <w:color w:val="000000"/>
          <w:sz w:val="28"/>
          <w:szCs w:val="28"/>
        </w:rPr>
        <w:t>规模首超 2 万亿元人民币，显示中国出口结构朝</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数字驱动</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技术密集</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方向转型</w:t>
      </w:r>
      <w:r w:rsidRPr="0033363C">
        <w:rPr>
          <w:rFonts w:ascii="仿宋_GB2312" w:eastAsia="仿宋_GB2312" w:hAnsi="宋体"/>
          <w:color w:val="000000"/>
          <w:sz w:val="28"/>
          <w:szCs w:val="28"/>
          <w:vertAlign w:val="superscript"/>
        </w:rPr>
        <w:t>7</w:t>
      </w:r>
      <w:r w:rsidRPr="0033363C">
        <w:rPr>
          <w:rFonts w:ascii="仿宋_GB2312" w:eastAsia="仿宋_GB2312" w:hAnsi="宋体"/>
          <w:color w:val="000000"/>
          <w:sz w:val="28"/>
          <w:szCs w:val="28"/>
        </w:rPr>
        <w:t>。</w:t>
      </w:r>
    </w:p>
    <w:p w14:paraId="45499792"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color w:val="000000"/>
          <w:sz w:val="28"/>
          <w:szCs w:val="28"/>
        </w:rPr>
        <w:t>面对全球</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友岸外包</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与碳边境调节机制（CBAM）的压力，中国提出</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双碳</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 xml:space="preserve">目标路线图，到 2025 </w:t>
      </w:r>
      <w:proofErr w:type="gramStart"/>
      <w:r w:rsidRPr="0033363C">
        <w:rPr>
          <w:rFonts w:ascii="仿宋_GB2312" w:eastAsia="仿宋_GB2312" w:hAnsi="宋体"/>
          <w:color w:val="000000"/>
          <w:sz w:val="28"/>
          <w:szCs w:val="28"/>
        </w:rPr>
        <w:t>年单位</w:t>
      </w:r>
      <w:proofErr w:type="gramEnd"/>
      <w:r w:rsidRPr="0033363C">
        <w:rPr>
          <w:rFonts w:ascii="仿宋_GB2312" w:eastAsia="仿宋_GB2312" w:hAnsi="宋体"/>
          <w:color w:val="000000"/>
          <w:sz w:val="28"/>
          <w:szCs w:val="28"/>
        </w:rPr>
        <w:t xml:space="preserve"> GDP 二氧化碳排放比 2020 年下降 18%，并通过绿色金融、</w:t>
      </w:r>
      <w:proofErr w:type="gramStart"/>
      <w:r w:rsidRPr="0033363C">
        <w:rPr>
          <w:rFonts w:ascii="仿宋_GB2312" w:eastAsia="仿宋_GB2312" w:hAnsi="宋体"/>
          <w:color w:val="000000"/>
          <w:sz w:val="28"/>
          <w:szCs w:val="28"/>
        </w:rPr>
        <w:t>碳市场</w:t>
      </w:r>
      <w:proofErr w:type="gramEnd"/>
      <w:r w:rsidRPr="0033363C">
        <w:rPr>
          <w:rFonts w:ascii="仿宋_GB2312" w:eastAsia="仿宋_GB2312" w:hAnsi="宋体"/>
          <w:color w:val="000000"/>
          <w:sz w:val="28"/>
          <w:szCs w:val="28"/>
        </w:rPr>
        <w:t>等手段强化制度供给</w:t>
      </w:r>
      <w:r w:rsidRPr="0033363C">
        <w:rPr>
          <w:rFonts w:ascii="仿宋_GB2312" w:eastAsia="仿宋_GB2312" w:hAnsi="宋体"/>
          <w:color w:val="000000"/>
          <w:sz w:val="28"/>
          <w:szCs w:val="28"/>
          <w:vertAlign w:val="superscript"/>
        </w:rPr>
        <w:t>8</w:t>
      </w:r>
      <w:r w:rsidRPr="0033363C">
        <w:rPr>
          <w:rFonts w:ascii="仿宋_GB2312" w:eastAsia="仿宋_GB2312" w:hAnsi="宋体"/>
          <w:color w:val="000000"/>
          <w:sz w:val="28"/>
          <w:szCs w:val="28"/>
        </w:rPr>
        <w:t>；联合国贸发会议《数字经济报告》亦指出，绿色低碳+数字化将成为全球价值链重塑的关键赛道，中国具备规模化先发优势</w:t>
      </w:r>
      <w:r w:rsidRPr="0033363C">
        <w:rPr>
          <w:rFonts w:ascii="仿宋_GB2312" w:eastAsia="仿宋_GB2312" w:hAnsi="宋体"/>
          <w:color w:val="000000"/>
          <w:sz w:val="28"/>
          <w:szCs w:val="28"/>
          <w:vertAlign w:val="superscript"/>
        </w:rPr>
        <w:t>9</w:t>
      </w:r>
      <w:r w:rsidRPr="0033363C">
        <w:rPr>
          <w:rFonts w:ascii="仿宋_GB2312" w:eastAsia="仿宋_GB2312" w:hAnsi="宋体"/>
          <w:color w:val="000000"/>
          <w:sz w:val="28"/>
          <w:szCs w:val="28"/>
        </w:rPr>
        <w:t>。</w:t>
      </w:r>
    </w:p>
    <w:p w14:paraId="33488339"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color w:val="000000"/>
          <w:sz w:val="28"/>
          <w:szCs w:val="28"/>
        </w:rPr>
        <w:t>综上所述，后疫情时代中国对外开放呈现</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制度型升级、区域化深化、数字化引领和绿色化驱动</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四大新趋势，这一进程既重塑了中国与全球经济的相互嵌合方式，也为全球化 4.0 阶段注入了新的公共产品。</w:t>
      </w:r>
    </w:p>
    <w:p w14:paraId="7FDEEA9C"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color w:val="000000"/>
          <w:sz w:val="28"/>
          <w:szCs w:val="28"/>
        </w:rPr>
        <w:t xml:space="preserve"> </w:t>
      </w:r>
    </w:p>
    <w:p w14:paraId="25DB58C3" w14:textId="77777777" w:rsidR="00B07423" w:rsidRPr="0033363C" w:rsidRDefault="00B07423" w:rsidP="00B07423">
      <w:pPr>
        <w:rPr>
          <w:rFonts w:ascii="仿宋_GB2312" w:eastAsia="仿宋_GB2312" w:hAnsi="宋体"/>
          <w:b/>
          <w:bCs/>
          <w:color w:val="000000"/>
          <w:sz w:val="28"/>
          <w:szCs w:val="28"/>
        </w:rPr>
      </w:pPr>
      <w:r w:rsidRPr="0033363C">
        <w:rPr>
          <w:rFonts w:ascii="仿宋_GB2312" w:eastAsia="仿宋_GB2312" w:hAnsi="宋体"/>
          <w:b/>
          <w:bCs/>
          <w:color w:val="000000"/>
          <w:sz w:val="28"/>
          <w:szCs w:val="28"/>
        </w:rPr>
        <w:t>注释与参考文献</w:t>
      </w:r>
    </w:p>
    <w:p w14:paraId="6AE8EE81" w14:textId="77777777" w:rsidR="00B07423" w:rsidRPr="0033363C" w:rsidRDefault="00B07423" w:rsidP="00B07423">
      <w:pPr>
        <w:numPr>
          <w:ilvl w:val="0"/>
          <w:numId w:val="2"/>
        </w:numPr>
        <w:tabs>
          <w:tab w:val="left" w:pos="360"/>
        </w:tabs>
        <w:rPr>
          <w:rFonts w:ascii="仿宋_GB2312" w:eastAsia="仿宋_GB2312" w:hAnsi="宋体"/>
          <w:color w:val="000000"/>
          <w:sz w:val="28"/>
          <w:szCs w:val="28"/>
        </w:rPr>
      </w:pPr>
      <w:r w:rsidRPr="0033363C">
        <w:rPr>
          <w:rFonts w:ascii="仿宋_GB2312" w:eastAsia="仿宋_GB2312" w:hAnsi="宋体"/>
          <w:color w:val="000000"/>
          <w:sz w:val="28"/>
          <w:szCs w:val="28"/>
        </w:rPr>
        <w:t xml:space="preserve">1. CMS China. </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 xml:space="preserve">New Negative List 2024: China Abolishes All </w:t>
      </w:r>
      <w:r w:rsidRPr="0033363C">
        <w:rPr>
          <w:rFonts w:ascii="仿宋_GB2312" w:eastAsia="仿宋_GB2312" w:hAnsi="宋体"/>
          <w:color w:val="000000"/>
          <w:sz w:val="28"/>
          <w:szCs w:val="28"/>
        </w:rPr>
        <w:lastRenderedPageBreak/>
        <w:t>Restrictions on Foreign Investment in the Manufacturing Sector</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 CMS Law Insights, 2024-09.</w:t>
      </w:r>
    </w:p>
    <w:p w14:paraId="0512B783" w14:textId="77777777" w:rsidR="00B07423" w:rsidRPr="0033363C" w:rsidRDefault="00B07423" w:rsidP="00B07423">
      <w:pPr>
        <w:numPr>
          <w:ilvl w:val="0"/>
          <w:numId w:val="2"/>
        </w:numPr>
        <w:tabs>
          <w:tab w:val="left" w:pos="360"/>
        </w:tabs>
        <w:rPr>
          <w:rFonts w:ascii="仿宋_GB2312" w:eastAsia="仿宋_GB2312" w:hAnsi="宋体"/>
          <w:color w:val="000000"/>
          <w:sz w:val="28"/>
          <w:szCs w:val="28"/>
        </w:rPr>
      </w:pPr>
      <w:r w:rsidRPr="0033363C">
        <w:rPr>
          <w:rFonts w:ascii="仿宋_GB2312" w:eastAsia="仿宋_GB2312" w:hAnsi="宋体"/>
          <w:color w:val="000000"/>
          <w:sz w:val="28"/>
          <w:szCs w:val="28"/>
        </w:rPr>
        <w:t>2. 新华社：《海南自由贸易港将在 2025 年底实现独立关检》，国务院英文网，2025-06-01。</w:t>
      </w:r>
    </w:p>
    <w:p w14:paraId="3A16DEC1" w14:textId="77777777" w:rsidR="00B07423" w:rsidRPr="0033363C" w:rsidRDefault="00B07423" w:rsidP="00B07423">
      <w:pPr>
        <w:numPr>
          <w:ilvl w:val="0"/>
          <w:numId w:val="2"/>
        </w:numPr>
        <w:tabs>
          <w:tab w:val="left" w:pos="360"/>
        </w:tabs>
        <w:rPr>
          <w:rFonts w:ascii="仿宋_GB2312" w:eastAsia="仿宋_GB2312" w:hAnsi="宋体"/>
          <w:color w:val="000000"/>
          <w:sz w:val="28"/>
          <w:szCs w:val="28"/>
        </w:rPr>
      </w:pPr>
      <w:r w:rsidRPr="0033363C">
        <w:rPr>
          <w:rFonts w:ascii="仿宋_GB2312" w:eastAsia="仿宋_GB2312" w:hAnsi="宋体"/>
          <w:color w:val="000000"/>
          <w:sz w:val="28"/>
          <w:szCs w:val="28"/>
        </w:rPr>
        <w:t xml:space="preserve">3. Asia Global Institute. </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RCEP Trade Tracker 2024: Four Key Insights on Regional Trade Trends</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 2025-03.</w:t>
      </w:r>
    </w:p>
    <w:p w14:paraId="1A6C5481" w14:textId="77777777" w:rsidR="00B07423" w:rsidRPr="0033363C" w:rsidRDefault="00B07423" w:rsidP="00B07423">
      <w:pPr>
        <w:numPr>
          <w:ilvl w:val="0"/>
          <w:numId w:val="2"/>
        </w:numPr>
        <w:tabs>
          <w:tab w:val="left" w:pos="360"/>
        </w:tabs>
        <w:rPr>
          <w:rFonts w:ascii="仿宋_GB2312" w:eastAsia="仿宋_GB2312" w:hAnsi="宋体"/>
          <w:color w:val="000000"/>
          <w:sz w:val="28"/>
          <w:szCs w:val="28"/>
        </w:rPr>
      </w:pPr>
      <w:r w:rsidRPr="0033363C">
        <w:rPr>
          <w:rFonts w:ascii="仿宋_GB2312" w:eastAsia="仿宋_GB2312" w:hAnsi="宋体"/>
          <w:color w:val="000000"/>
          <w:sz w:val="28"/>
          <w:szCs w:val="28"/>
        </w:rPr>
        <w:t>4. 国务院新闻办公室：《China to continue efforts in joining CPTPP amid global trade challenges》，2025-05-08.</w:t>
      </w:r>
    </w:p>
    <w:p w14:paraId="48F289CB" w14:textId="77777777" w:rsidR="00B07423" w:rsidRPr="0033363C" w:rsidRDefault="00B07423" w:rsidP="00B07423">
      <w:pPr>
        <w:numPr>
          <w:ilvl w:val="0"/>
          <w:numId w:val="2"/>
        </w:numPr>
        <w:tabs>
          <w:tab w:val="left" w:pos="360"/>
        </w:tabs>
        <w:rPr>
          <w:rFonts w:ascii="仿宋_GB2312" w:eastAsia="仿宋_GB2312" w:hAnsi="宋体"/>
          <w:color w:val="000000"/>
          <w:sz w:val="28"/>
          <w:szCs w:val="28"/>
        </w:rPr>
      </w:pPr>
      <w:r w:rsidRPr="0033363C">
        <w:rPr>
          <w:rFonts w:ascii="仿宋_GB2312" w:eastAsia="仿宋_GB2312" w:hAnsi="宋体"/>
          <w:color w:val="000000"/>
          <w:sz w:val="28"/>
          <w:szCs w:val="28"/>
        </w:rPr>
        <w:t>5. 新华网：《两会观察</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数说中国经济丨从</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10%左右</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看数字经济焕发新活力》，2025-03-09。</w:t>
      </w:r>
    </w:p>
    <w:p w14:paraId="1B9CFBAD" w14:textId="77777777" w:rsidR="00B07423" w:rsidRPr="0033363C" w:rsidRDefault="00B07423" w:rsidP="00B07423">
      <w:pPr>
        <w:numPr>
          <w:ilvl w:val="0"/>
          <w:numId w:val="2"/>
        </w:numPr>
        <w:tabs>
          <w:tab w:val="left" w:pos="360"/>
        </w:tabs>
        <w:rPr>
          <w:rFonts w:ascii="仿宋_GB2312" w:eastAsia="仿宋_GB2312" w:hAnsi="宋体"/>
          <w:color w:val="000000"/>
          <w:sz w:val="28"/>
          <w:szCs w:val="28"/>
        </w:rPr>
      </w:pPr>
      <w:r w:rsidRPr="0033363C">
        <w:rPr>
          <w:rFonts w:ascii="仿宋_GB2312" w:eastAsia="仿宋_GB2312" w:hAnsi="宋体"/>
          <w:color w:val="000000"/>
          <w:sz w:val="28"/>
          <w:szCs w:val="28"/>
        </w:rPr>
        <w:t xml:space="preserve">6. Ministry of Commerce of the PRC. </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Brief Statistics of China</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s All</w:t>
      </w:r>
      <w:r w:rsidRPr="0033363C">
        <w:rPr>
          <w:rFonts w:ascii="仿宋_GB2312" w:eastAsia="仿宋_GB2312" w:hAnsi="宋体"/>
          <w:color w:val="000000"/>
          <w:sz w:val="28"/>
          <w:szCs w:val="28"/>
        </w:rPr>
        <w:noBreakHyphen/>
        <w:t>Sector Overseas Direct Investment, Jan</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Jun 2024</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 2024-07-27.</w:t>
      </w:r>
    </w:p>
    <w:p w14:paraId="706FE7E6" w14:textId="77777777" w:rsidR="00B07423" w:rsidRPr="0033363C" w:rsidRDefault="00B07423" w:rsidP="00B07423">
      <w:pPr>
        <w:numPr>
          <w:ilvl w:val="0"/>
          <w:numId w:val="2"/>
        </w:numPr>
        <w:tabs>
          <w:tab w:val="left" w:pos="360"/>
        </w:tabs>
        <w:rPr>
          <w:rFonts w:ascii="仿宋_GB2312" w:eastAsia="仿宋_GB2312" w:hAnsi="宋体"/>
          <w:color w:val="000000"/>
          <w:sz w:val="28"/>
          <w:szCs w:val="28"/>
        </w:rPr>
      </w:pPr>
      <w:r w:rsidRPr="0033363C">
        <w:rPr>
          <w:rFonts w:ascii="仿宋_GB2312" w:eastAsia="仿宋_GB2312" w:hAnsi="宋体"/>
          <w:color w:val="000000"/>
          <w:sz w:val="28"/>
          <w:szCs w:val="28"/>
        </w:rPr>
        <w:t xml:space="preserve">7. General Administration of Customs. </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China</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s foreign trade hits new high in 2024</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 2025-01-13.</w:t>
      </w:r>
    </w:p>
    <w:p w14:paraId="10204A69" w14:textId="77777777" w:rsidR="00B07423" w:rsidRPr="0033363C" w:rsidRDefault="00B07423" w:rsidP="00B07423">
      <w:pPr>
        <w:numPr>
          <w:ilvl w:val="0"/>
          <w:numId w:val="2"/>
        </w:numPr>
        <w:tabs>
          <w:tab w:val="left" w:pos="360"/>
        </w:tabs>
        <w:rPr>
          <w:rFonts w:ascii="仿宋_GB2312" w:eastAsia="仿宋_GB2312" w:hAnsi="宋体"/>
          <w:color w:val="000000"/>
          <w:sz w:val="28"/>
          <w:szCs w:val="28"/>
        </w:rPr>
      </w:pPr>
      <w:r w:rsidRPr="0033363C">
        <w:rPr>
          <w:rFonts w:ascii="仿宋_GB2312" w:eastAsia="仿宋_GB2312" w:hAnsi="宋体"/>
          <w:color w:val="000000"/>
          <w:sz w:val="28"/>
          <w:szCs w:val="28"/>
        </w:rPr>
        <w:t>8. 国务院：《关于完整准确全面贯彻新发展理念做好碳达峰碳中和工作的意见》，2021-10-24。</w:t>
      </w:r>
    </w:p>
    <w:p w14:paraId="41D34854" w14:textId="77777777" w:rsidR="00B07423" w:rsidRPr="0033363C" w:rsidRDefault="00B07423" w:rsidP="00B07423">
      <w:pPr>
        <w:numPr>
          <w:ilvl w:val="0"/>
          <w:numId w:val="2"/>
        </w:numPr>
        <w:tabs>
          <w:tab w:val="left" w:pos="360"/>
        </w:tabs>
        <w:rPr>
          <w:rFonts w:ascii="仿宋_GB2312" w:eastAsia="仿宋_GB2312" w:hAnsi="宋体"/>
          <w:color w:val="000000"/>
          <w:sz w:val="28"/>
          <w:szCs w:val="28"/>
        </w:rPr>
      </w:pPr>
      <w:r w:rsidRPr="0033363C">
        <w:rPr>
          <w:rFonts w:ascii="仿宋_GB2312" w:eastAsia="仿宋_GB2312" w:hAnsi="宋体"/>
          <w:color w:val="000000"/>
          <w:sz w:val="28"/>
          <w:szCs w:val="28"/>
        </w:rPr>
        <w:t>9. UNCTAD. Digital Economy Report 2024. United Nations, 2024.</w:t>
      </w:r>
    </w:p>
    <w:p w14:paraId="618AA278" w14:textId="77777777" w:rsidR="00B07423" w:rsidRDefault="00B07423" w:rsidP="00B07423">
      <w:pPr>
        <w:rPr>
          <w:rFonts w:ascii="仿宋_GB2312" w:eastAsia="仿宋_GB2312" w:hAnsi="宋体"/>
          <w:color w:val="000000"/>
          <w:sz w:val="28"/>
          <w:szCs w:val="28"/>
        </w:rPr>
      </w:pPr>
    </w:p>
    <w:p w14:paraId="1E87BB46" w14:textId="77777777" w:rsidR="00B07423" w:rsidRDefault="00B07423" w:rsidP="00B07423">
      <w:pPr>
        <w:rPr>
          <w:rFonts w:ascii="仿宋_GB2312" w:eastAsia="仿宋_GB2312" w:hAnsi="宋体"/>
          <w:color w:val="000000"/>
          <w:sz w:val="28"/>
          <w:szCs w:val="28"/>
        </w:rPr>
      </w:pPr>
    </w:p>
    <w:p w14:paraId="58283290" w14:textId="77777777" w:rsidR="00B07423" w:rsidRDefault="00B07423" w:rsidP="00B07423">
      <w:pPr>
        <w:rPr>
          <w:rFonts w:ascii="仿宋_GB2312" w:eastAsia="仿宋_GB2312" w:hAnsi="宋体"/>
          <w:color w:val="000000"/>
          <w:sz w:val="28"/>
          <w:szCs w:val="28"/>
        </w:rPr>
      </w:pPr>
    </w:p>
    <w:p w14:paraId="192898C1" w14:textId="77777777" w:rsidR="00B07423" w:rsidRPr="0033363C" w:rsidRDefault="00B07423" w:rsidP="00B07423">
      <w:pPr>
        <w:rPr>
          <w:rFonts w:ascii="仿宋_GB2312" w:eastAsia="仿宋_GB2312" w:hAnsi="宋体"/>
          <w:b/>
          <w:bCs/>
          <w:color w:val="000000"/>
          <w:sz w:val="28"/>
          <w:szCs w:val="28"/>
        </w:rPr>
      </w:pPr>
      <w:r w:rsidRPr="0033363C">
        <w:rPr>
          <w:rFonts w:ascii="仿宋_GB2312" w:eastAsia="仿宋_GB2312" w:hAnsi="宋体"/>
          <w:b/>
          <w:bCs/>
          <w:color w:val="000000"/>
          <w:sz w:val="28"/>
          <w:szCs w:val="28"/>
        </w:rPr>
        <w:t>五、外部环境挑战与风险</w:t>
      </w:r>
    </w:p>
    <w:p w14:paraId="4578E0CE"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color w:val="000000"/>
          <w:sz w:val="28"/>
          <w:szCs w:val="28"/>
        </w:rPr>
        <w:t>自2020年以来，全球经济秩序在疫情冲击与地缘政治博弈的双重压力下急剧演变。在全球化</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再平衡</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进程中，中国面临的外部</w:t>
      </w:r>
      <w:proofErr w:type="gramStart"/>
      <w:r w:rsidRPr="0033363C">
        <w:rPr>
          <w:rFonts w:ascii="仿宋_GB2312" w:eastAsia="仿宋_GB2312" w:hAnsi="宋体"/>
          <w:color w:val="000000"/>
          <w:sz w:val="28"/>
          <w:szCs w:val="28"/>
        </w:rPr>
        <w:t>约束正</w:t>
      </w:r>
      <w:proofErr w:type="gramEnd"/>
      <w:r w:rsidRPr="0033363C">
        <w:rPr>
          <w:rFonts w:ascii="仿宋_GB2312" w:eastAsia="仿宋_GB2312" w:hAnsi="宋体"/>
          <w:color w:val="000000"/>
          <w:sz w:val="28"/>
          <w:szCs w:val="28"/>
        </w:rPr>
        <w:t>从传统关税摩擦转向以规则、技术与绿色标准为核心的新型壁垒。这些挑战集中体现在出口管制与科技脱钩、全球供应链重塑以及绿色贸易壁垒三大维度，其复杂性与不确定性对中国推进高水平对外开放提出了更高要求。</w:t>
      </w:r>
    </w:p>
    <w:p w14:paraId="49551D9F" w14:textId="77777777" w:rsidR="00B07423" w:rsidRPr="0033363C" w:rsidRDefault="00B07423" w:rsidP="00B07423">
      <w:pPr>
        <w:rPr>
          <w:rFonts w:ascii="仿宋_GB2312" w:eastAsia="仿宋_GB2312" w:hAnsi="宋体"/>
          <w:b/>
          <w:bCs/>
          <w:color w:val="000000"/>
          <w:sz w:val="28"/>
          <w:szCs w:val="28"/>
        </w:rPr>
      </w:pPr>
      <w:r w:rsidRPr="0033363C">
        <w:rPr>
          <w:rFonts w:ascii="仿宋_GB2312" w:eastAsia="仿宋_GB2312" w:hAnsi="宋体"/>
          <w:b/>
          <w:bCs/>
          <w:color w:val="000000"/>
          <w:sz w:val="28"/>
          <w:szCs w:val="28"/>
        </w:rPr>
        <w:t>1. 出口管制与科技脱钩：中美博弈从关税转向高科技出口管制</w:t>
      </w:r>
    </w:p>
    <w:p w14:paraId="615E2DFB"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color w:val="000000"/>
          <w:sz w:val="28"/>
          <w:szCs w:val="28"/>
        </w:rPr>
        <w:t>自2018年中美关税</w:t>
      </w:r>
      <w:proofErr w:type="gramStart"/>
      <w:r w:rsidRPr="0033363C">
        <w:rPr>
          <w:rFonts w:ascii="仿宋_GB2312" w:eastAsia="仿宋_GB2312" w:hAnsi="宋体"/>
          <w:color w:val="000000"/>
          <w:sz w:val="28"/>
          <w:szCs w:val="28"/>
        </w:rPr>
        <w:t>战启动</w:t>
      </w:r>
      <w:proofErr w:type="gramEnd"/>
      <w:r w:rsidRPr="0033363C">
        <w:rPr>
          <w:rFonts w:ascii="仿宋_GB2312" w:eastAsia="仿宋_GB2312" w:hAnsi="宋体"/>
          <w:color w:val="000000"/>
          <w:sz w:val="28"/>
          <w:szCs w:val="28"/>
        </w:rPr>
        <w:t>以来，双方经贸摩擦的焦点已由关税加征逐步升级至高科技领域的</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精准限制</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。2022年10月7日，美国商务部工业与安全局（BIS）发布针对高性能计算芯片和先进半导体制造设备的新一轮出口管制规则</w:t>
      </w:r>
      <w:r w:rsidRPr="0033363C">
        <w:rPr>
          <w:rFonts w:ascii="仿宋_GB2312" w:eastAsia="仿宋_GB2312" w:hAnsi="宋体"/>
          <w:color w:val="000000"/>
          <w:sz w:val="28"/>
          <w:szCs w:val="28"/>
        </w:rPr>
        <w:t>¹²</w:t>
      </w:r>
      <w:r w:rsidRPr="0033363C">
        <w:rPr>
          <w:rFonts w:ascii="仿宋_GB2312" w:eastAsia="仿宋_GB2312" w:hAnsi="宋体"/>
          <w:color w:val="000000"/>
          <w:sz w:val="28"/>
          <w:szCs w:val="28"/>
        </w:rPr>
        <w:t>。这一政策直接限制了14纳米及以下工艺、先进存储及EDA软件等关键技术向中国输出，标志着</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关税</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技术</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转向的完成。</w:t>
      </w:r>
    </w:p>
    <w:p w14:paraId="7516F27D"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color w:val="000000"/>
          <w:sz w:val="28"/>
          <w:szCs w:val="28"/>
        </w:rPr>
        <w:t>管制生效后，中国集成电路进口金额随即出现显著下滑：2023年进口额降至3,494亿美元，同比下降15.4%</w:t>
      </w:r>
      <w:r w:rsidRPr="0033363C">
        <w:rPr>
          <w:rFonts w:ascii="仿宋_GB2312" w:eastAsia="仿宋_GB2312" w:hAnsi="宋体"/>
          <w:color w:val="000000"/>
          <w:sz w:val="28"/>
          <w:szCs w:val="28"/>
        </w:rPr>
        <w:t>³</w:t>
      </w:r>
      <w:r w:rsidRPr="0033363C">
        <w:rPr>
          <w:rFonts w:ascii="仿宋_GB2312" w:eastAsia="仿宋_GB2312" w:hAnsi="宋体"/>
          <w:color w:val="000000"/>
          <w:sz w:val="28"/>
          <w:szCs w:val="28"/>
        </w:rPr>
        <w:t>。进口量与进口额的同步</w:t>
      </w:r>
      <w:proofErr w:type="gramStart"/>
      <w:r w:rsidRPr="0033363C">
        <w:rPr>
          <w:rFonts w:ascii="仿宋_GB2312" w:eastAsia="仿宋_GB2312" w:hAnsi="宋体"/>
          <w:color w:val="000000"/>
          <w:sz w:val="28"/>
          <w:szCs w:val="28"/>
        </w:rPr>
        <w:t>回落既</w:t>
      </w:r>
      <w:proofErr w:type="gramEnd"/>
      <w:r w:rsidRPr="0033363C">
        <w:rPr>
          <w:rFonts w:ascii="仿宋_GB2312" w:eastAsia="仿宋_GB2312" w:hAnsi="宋体"/>
          <w:color w:val="000000"/>
          <w:sz w:val="28"/>
          <w:szCs w:val="28"/>
        </w:rPr>
        <w:t>反映了全球半导体周期下行，也说明限制措施对高端芯片供给形成约束。与此同时，中国加速推进本土半导体替代，政策侧重于</w:t>
      </w:r>
      <w:proofErr w:type="gramStart"/>
      <w:r w:rsidRPr="0033363C">
        <w:rPr>
          <w:rFonts w:ascii="仿宋_GB2312" w:eastAsia="仿宋_GB2312" w:hAnsi="宋体"/>
          <w:color w:val="000000"/>
          <w:sz w:val="28"/>
          <w:szCs w:val="28"/>
        </w:rPr>
        <w:t>成熟制程与</w:t>
      </w:r>
      <w:proofErr w:type="gramEnd"/>
      <w:r w:rsidRPr="0033363C">
        <w:rPr>
          <w:rFonts w:ascii="仿宋_GB2312" w:eastAsia="仿宋_GB2312" w:hAnsi="宋体"/>
          <w:color w:val="000000"/>
          <w:sz w:val="28"/>
          <w:szCs w:val="28"/>
        </w:rPr>
        <w:t>汽车芯片等应用场景，从需求侧缓冲技术脱钩风险。</w:t>
      </w:r>
    </w:p>
    <w:p w14:paraId="0C618C5D" w14:textId="77777777" w:rsidR="00B07423" w:rsidRPr="0033363C" w:rsidRDefault="00B07423" w:rsidP="00B07423">
      <w:pPr>
        <w:rPr>
          <w:rFonts w:ascii="仿宋_GB2312" w:eastAsia="仿宋_GB2312" w:hAnsi="宋体"/>
          <w:b/>
          <w:bCs/>
          <w:color w:val="000000"/>
          <w:sz w:val="28"/>
          <w:szCs w:val="28"/>
        </w:rPr>
      </w:pPr>
      <w:r w:rsidRPr="0033363C">
        <w:rPr>
          <w:rFonts w:ascii="仿宋_GB2312" w:eastAsia="仿宋_GB2312" w:hAnsi="宋体"/>
          <w:b/>
          <w:bCs/>
          <w:color w:val="000000"/>
          <w:sz w:val="28"/>
          <w:szCs w:val="28"/>
        </w:rPr>
        <w:t>2. 全球供应链重塑对中国外资吸引的双重影响</w:t>
      </w:r>
    </w:p>
    <w:p w14:paraId="15529571"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color w:val="000000"/>
          <w:sz w:val="28"/>
          <w:szCs w:val="28"/>
        </w:rPr>
        <w:lastRenderedPageBreak/>
        <w:t>地缘政治风险与成本</w:t>
      </w:r>
      <w:proofErr w:type="gramStart"/>
      <w:r w:rsidRPr="0033363C">
        <w:rPr>
          <w:rFonts w:ascii="仿宋_GB2312" w:eastAsia="仿宋_GB2312" w:hAnsi="宋体"/>
          <w:color w:val="000000"/>
          <w:sz w:val="28"/>
          <w:szCs w:val="28"/>
        </w:rPr>
        <w:t>考量</w:t>
      </w:r>
      <w:proofErr w:type="gramEnd"/>
      <w:r w:rsidRPr="0033363C">
        <w:rPr>
          <w:rFonts w:ascii="仿宋_GB2312" w:eastAsia="仿宋_GB2312" w:hAnsi="宋体"/>
          <w:color w:val="000000"/>
          <w:sz w:val="28"/>
          <w:szCs w:val="28"/>
        </w:rPr>
        <w:t>促使跨国企业重构供应链。2025年5月，苹果公司宣布将美洲市场iPhone订单的25%转移至印度与越南生产</w:t>
      </w:r>
      <w:r w:rsidRPr="0033363C">
        <w:rPr>
          <w:rFonts w:ascii="Cambria Math" w:eastAsia="仿宋_GB2312" w:hAnsi="Cambria Math" w:cs="Cambria Math"/>
          <w:color w:val="000000"/>
          <w:sz w:val="28"/>
          <w:szCs w:val="28"/>
        </w:rPr>
        <w:t>⁶</w:t>
      </w:r>
      <w:r w:rsidRPr="0033363C">
        <w:rPr>
          <w:rFonts w:ascii="仿宋_GB2312" w:eastAsia="仿宋_GB2312" w:hAnsi="宋体"/>
          <w:color w:val="000000"/>
          <w:sz w:val="28"/>
          <w:szCs w:val="28"/>
        </w:rPr>
        <w:t>，成为制造业</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去中国化</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趋势的典型案例。与此同时，联合国贸发会议《2024年世界投资报告》指出，2023年流入中国的外国直接投资同比下降13.6%，至1,632亿美元</w:t>
      </w:r>
      <w:r w:rsidRPr="0033363C">
        <w:rPr>
          <w:rFonts w:ascii="Cambria Math" w:eastAsia="仿宋_GB2312" w:hAnsi="Cambria Math" w:cs="Cambria Math"/>
          <w:color w:val="000000"/>
          <w:sz w:val="28"/>
          <w:szCs w:val="28"/>
        </w:rPr>
        <w:t>⁴⁵</w:t>
      </w:r>
      <w:r w:rsidRPr="0033363C">
        <w:rPr>
          <w:rFonts w:ascii="仿宋_GB2312" w:eastAsia="仿宋_GB2312" w:hAnsi="宋体"/>
          <w:color w:val="000000"/>
          <w:sz w:val="28"/>
          <w:szCs w:val="28"/>
        </w:rPr>
        <w:t>。但中国仍保持全球第二大外资流入国地位，证明其完备产业配套与超大规模市场对资本仍具黏性。</w:t>
      </w:r>
    </w:p>
    <w:p w14:paraId="1C3BD8BC"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color w:val="000000"/>
          <w:sz w:val="28"/>
          <w:szCs w:val="28"/>
        </w:rPr>
        <w:t>OECD最新研究对极端</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回流</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友岸</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场景进行模型测算，显示若主要经济体大规模本土化生产，全球贸易额将减少18%，部分国家GDP损失可高达12%</w:t>
      </w:r>
      <w:r w:rsidRPr="0033363C">
        <w:rPr>
          <w:rFonts w:ascii="Cambria Math" w:eastAsia="仿宋_GB2312" w:hAnsi="Cambria Math" w:cs="Cambria Math"/>
          <w:color w:val="000000"/>
          <w:sz w:val="28"/>
          <w:szCs w:val="28"/>
        </w:rPr>
        <w:t>⁷</w:t>
      </w:r>
      <w:r w:rsidRPr="0033363C">
        <w:rPr>
          <w:rFonts w:ascii="仿宋_GB2312" w:eastAsia="仿宋_GB2312" w:hAnsi="宋体"/>
          <w:color w:val="000000"/>
          <w:sz w:val="28"/>
          <w:szCs w:val="28"/>
        </w:rPr>
        <w:t>。这意味着供应链重塑对中国既是竞争亦是机遇：在可预测的政策环境与不断升级的本地价值</w:t>
      </w:r>
      <w:proofErr w:type="gramStart"/>
      <w:r w:rsidRPr="0033363C">
        <w:rPr>
          <w:rFonts w:ascii="仿宋_GB2312" w:eastAsia="仿宋_GB2312" w:hAnsi="宋体"/>
          <w:color w:val="000000"/>
          <w:sz w:val="28"/>
          <w:szCs w:val="28"/>
        </w:rPr>
        <w:t>链支持</w:t>
      </w:r>
      <w:proofErr w:type="gramEnd"/>
      <w:r w:rsidRPr="0033363C">
        <w:rPr>
          <w:rFonts w:ascii="仿宋_GB2312" w:eastAsia="仿宋_GB2312" w:hAnsi="宋体"/>
          <w:color w:val="000000"/>
          <w:sz w:val="28"/>
          <w:szCs w:val="28"/>
        </w:rPr>
        <w:t>下，国际资本可能采取</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分散+增量</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策略</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将部分敏感产线外移，同时在中国保留研发和高端制造环节，以分散风险并保持对华市场触达。</w:t>
      </w:r>
    </w:p>
    <w:p w14:paraId="3EF65F1E" w14:textId="77777777" w:rsidR="00B07423" w:rsidRPr="0033363C" w:rsidRDefault="00B07423" w:rsidP="00B07423">
      <w:pPr>
        <w:rPr>
          <w:rFonts w:ascii="仿宋_GB2312" w:eastAsia="仿宋_GB2312" w:hAnsi="宋体"/>
          <w:b/>
          <w:bCs/>
          <w:color w:val="000000"/>
          <w:sz w:val="28"/>
          <w:szCs w:val="28"/>
        </w:rPr>
      </w:pPr>
      <w:r w:rsidRPr="0033363C">
        <w:rPr>
          <w:rFonts w:ascii="仿宋_GB2312" w:eastAsia="仿宋_GB2312" w:hAnsi="宋体"/>
          <w:b/>
          <w:bCs/>
          <w:color w:val="000000"/>
          <w:sz w:val="28"/>
          <w:szCs w:val="28"/>
        </w:rPr>
        <w:t>3. 绿色贸易壁垒与碳关税风险</w:t>
      </w:r>
    </w:p>
    <w:p w14:paraId="0CABCBEE"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color w:val="000000"/>
          <w:sz w:val="28"/>
          <w:szCs w:val="28"/>
        </w:rPr>
        <w:t>伴随全球绿色转型加速，发达经济体正通过碳关税等工具将</w:t>
      </w:r>
      <w:proofErr w:type="gramStart"/>
      <w:r w:rsidRPr="0033363C">
        <w:rPr>
          <w:rFonts w:ascii="仿宋_GB2312" w:eastAsia="仿宋_GB2312" w:hAnsi="宋体"/>
          <w:color w:val="000000"/>
          <w:sz w:val="28"/>
          <w:szCs w:val="28"/>
        </w:rPr>
        <w:t>内部减排成本外溢至贸易</w:t>
      </w:r>
      <w:proofErr w:type="gramEnd"/>
      <w:r w:rsidRPr="0033363C">
        <w:rPr>
          <w:rFonts w:ascii="仿宋_GB2312" w:eastAsia="仿宋_GB2312" w:hAnsi="宋体"/>
          <w:color w:val="000000"/>
          <w:sz w:val="28"/>
          <w:szCs w:val="28"/>
        </w:rPr>
        <w:t>体系。欧盟于2023年5月颁布《碳边境调节机制（CBAM）条例》（EU Regulation 2023/956）</w:t>
      </w:r>
      <w:r w:rsidRPr="0033363C">
        <w:rPr>
          <w:rFonts w:ascii="Cambria Math" w:eastAsia="仿宋_GB2312" w:hAnsi="Cambria Math" w:cs="Cambria Math"/>
          <w:color w:val="000000"/>
          <w:sz w:val="28"/>
          <w:szCs w:val="28"/>
        </w:rPr>
        <w:t>⁸</w:t>
      </w:r>
      <w:r w:rsidRPr="0033363C">
        <w:rPr>
          <w:rFonts w:ascii="仿宋_GB2312" w:eastAsia="仿宋_GB2312" w:hAnsi="宋体"/>
          <w:color w:val="000000"/>
          <w:sz w:val="28"/>
          <w:szCs w:val="28"/>
        </w:rPr>
        <w:t>，并于同年10月启动为期两年的过渡期</w:t>
      </w:r>
      <w:r w:rsidRPr="0033363C">
        <w:rPr>
          <w:rFonts w:ascii="Cambria Math" w:eastAsia="仿宋_GB2312" w:hAnsi="Cambria Math" w:cs="Cambria Math"/>
          <w:color w:val="000000"/>
          <w:sz w:val="28"/>
          <w:szCs w:val="28"/>
        </w:rPr>
        <w:t>⁹</w:t>
      </w:r>
      <w:r w:rsidRPr="0033363C">
        <w:rPr>
          <w:rFonts w:ascii="仿宋_GB2312" w:eastAsia="仿宋_GB2312" w:hAnsi="宋体"/>
          <w:color w:val="000000"/>
          <w:sz w:val="28"/>
          <w:szCs w:val="28"/>
        </w:rPr>
        <w:t>¹</w:t>
      </w:r>
      <w:r w:rsidRPr="0033363C">
        <w:rPr>
          <w:rFonts w:ascii="Cambria Math" w:eastAsia="仿宋_GB2312" w:hAnsi="Cambria Math" w:cs="Cambria Math"/>
          <w:color w:val="000000"/>
          <w:sz w:val="28"/>
          <w:szCs w:val="28"/>
        </w:rPr>
        <w:t>⁰</w:t>
      </w:r>
      <w:r w:rsidRPr="0033363C">
        <w:rPr>
          <w:rFonts w:ascii="仿宋_GB2312" w:eastAsia="仿宋_GB2312" w:hAnsi="宋体"/>
          <w:color w:val="000000"/>
          <w:sz w:val="28"/>
          <w:szCs w:val="28"/>
        </w:rPr>
        <w:t>。过渡期内，进口商须申报产品嵌入碳排放，2026年起全面购买CBAM证书。钢铁、铝、水泥等出口</w:t>
      </w:r>
      <w:proofErr w:type="gramStart"/>
      <w:r w:rsidRPr="0033363C">
        <w:rPr>
          <w:rFonts w:ascii="仿宋_GB2312" w:eastAsia="仿宋_GB2312" w:hAnsi="宋体"/>
          <w:color w:val="000000"/>
          <w:sz w:val="28"/>
          <w:szCs w:val="28"/>
        </w:rPr>
        <w:t>欧盟比重</w:t>
      </w:r>
      <w:proofErr w:type="gramEnd"/>
      <w:r w:rsidRPr="0033363C">
        <w:rPr>
          <w:rFonts w:ascii="仿宋_GB2312" w:eastAsia="仿宋_GB2312" w:hAnsi="宋体"/>
          <w:color w:val="000000"/>
          <w:sz w:val="28"/>
          <w:szCs w:val="28"/>
        </w:rPr>
        <w:t>较高的行业将首当其冲，若按当前ETS均价测算，每吨热轧钢额外成本约在80</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100欧元。</w:t>
      </w:r>
    </w:p>
    <w:p w14:paraId="35BB2E9F"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color w:val="000000"/>
          <w:sz w:val="28"/>
          <w:szCs w:val="28"/>
        </w:rPr>
        <w:t>对于中国企业而言，CBAM与美国《通胀削减法案》强化本土清洁补贴的</w:t>
      </w:r>
      <w:r w:rsidRPr="0033363C">
        <w:rPr>
          <w:rFonts w:ascii="仿宋_GB2312" w:eastAsia="仿宋_GB2312" w:hAnsi="宋体"/>
          <w:color w:val="000000"/>
          <w:sz w:val="28"/>
          <w:szCs w:val="28"/>
        </w:rPr>
        <w:lastRenderedPageBreak/>
        <w:t>叠加效应，意味着绿色竞争力将成为全球价值链再分配的重要门槛。若缺乏低碳生产能力，出口产品将面临成本上升与市场份额被替代的双重风险。</w:t>
      </w:r>
    </w:p>
    <w:p w14:paraId="68F85656"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color w:val="000000"/>
          <w:sz w:val="28"/>
          <w:szCs w:val="28"/>
        </w:rPr>
        <w:t>总体而言，出口管制、供应链重塑与绿色壁垒共同构成中国外部开放环境的</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新三重风险</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。中国需要在科技自立、产业链升级与绿色转型三条主线上同步发力，以将外部压力转化为深化改革和开放的新动力。</w:t>
      </w:r>
    </w:p>
    <w:p w14:paraId="1A151383" w14:textId="77777777" w:rsidR="00B07423" w:rsidRPr="0033363C" w:rsidRDefault="00B07423" w:rsidP="00B07423">
      <w:pPr>
        <w:rPr>
          <w:rFonts w:ascii="仿宋_GB2312" w:eastAsia="仿宋_GB2312" w:hAnsi="宋体"/>
          <w:b/>
          <w:bCs/>
          <w:color w:val="000000"/>
          <w:sz w:val="28"/>
          <w:szCs w:val="28"/>
        </w:rPr>
      </w:pPr>
      <w:r w:rsidRPr="0033363C">
        <w:rPr>
          <w:rFonts w:ascii="仿宋_GB2312" w:eastAsia="仿宋_GB2312" w:hAnsi="宋体"/>
          <w:b/>
          <w:bCs/>
          <w:color w:val="000000"/>
          <w:sz w:val="28"/>
          <w:szCs w:val="28"/>
        </w:rPr>
        <w:t>注释与参考文献</w:t>
      </w:r>
    </w:p>
    <w:p w14:paraId="359A3C24" w14:textId="77777777" w:rsidR="00B07423" w:rsidRPr="0033363C" w:rsidRDefault="00B07423" w:rsidP="00B07423">
      <w:pPr>
        <w:numPr>
          <w:ilvl w:val="0"/>
          <w:numId w:val="3"/>
        </w:numPr>
        <w:tabs>
          <w:tab w:val="left" w:pos="360"/>
        </w:tabs>
        <w:rPr>
          <w:rFonts w:ascii="仿宋_GB2312" w:eastAsia="仿宋_GB2312" w:hAnsi="宋体"/>
          <w:color w:val="000000"/>
          <w:sz w:val="28"/>
          <w:szCs w:val="28"/>
        </w:rPr>
      </w:pPr>
      <w:r w:rsidRPr="0033363C">
        <w:rPr>
          <w:rFonts w:ascii="仿宋_GB2312" w:eastAsia="仿宋_GB2312" w:hAnsi="宋体"/>
          <w:color w:val="000000"/>
          <w:sz w:val="28"/>
          <w:szCs w:val="28"/>
        </w:rPr>
        <w:t>¹</w:t>
      </w:r>
      <w:r w:rsidRPr="0033363C">
        <w:rPr>
          <w:rFonts w:ascii="仿宋_GB2312" w:eastAsia="仿宋_GB2312" w:hAnsi="宋体"/>
          <w:color w:val="000000"/>
          <w:sz w:val="28"/>
          <w:szCs w:val="28"/>
        </w:rPr>
        <w:t xml:space="preserve"> 美国商务部工业与安全局（BIS）. Commerce Implements New Export Controls on Advanced Computing and Semiconductor Manufacturing Items to the People</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s Republic of China. Press Release, 2022-10-07.</w:t>
      </w:r>
    </w:p>
    <w:p w14:paraId="790209B7" w14:textId="77777777" w:rsidR="00B07423" w:rsidRPr="0033363C" w:rsidRDefault="00B07423" w:rsidP="00B07423">
      <w:pPr>
        <w:numPr>
          <w:ilvl w:val="0"/>
          <w:numId w:val="3"/>
        </w:numPr>
        <w:tabs>
          <w:tab w:val="left" w:pos="360"/>
        </w:tabs>
        <w:rPr>
          <w:rFonts w:ascii="仿宋_GB2312" w:eastAsia="仿宋_GB2312" w:hAnsi="宋体"/>
          <w:color w:val="000000"/>
          <w:sz w:val="28"/>
          <w:szCs w:val="28"/>
        </w:rPr>
      </w:pPr>
      <w:r w:rsidRPr="0033363C">
        <w:rPr>
          <w:rFonts w:ascii="仿宋_GB2312" w:eastAsia="仿宋_GB2312" w:hAnsi="宋体"/>
          <w:color w:val="000000"/>
          <w:sz w:val="28"/>
          <w:szCs w:val="28"/>
        </w:rPr>
        <w:t>²</w:t>
      </w:r>
      <w:r w:rsidRPr="0033363C">
        <w:rPr>
          <w:rFonts w:ascii="仿宋_GB2312" w:eastAsia="仿宋_GB2312" w:hAnsi="宋体"/>
          <w:color w:val="000000"/>
          <w:sz w:val="28"/>
          <w:szCs w:val="28"/>
        </w:rPr>
        <w:t xml:space="preserve"> Bureau of Industry and Security. </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Implementation of Additional Export Controls: Certain Advanced Computing Integrated Circuits (ICs); Supercomputer End-Uses</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 Federal Register, 2022-10-13.</w:t>
      </w:r>
    </w:p>
    <w:p w14:paraId="5E3BAD1C" w14:textId="77777777" w:rsidR="00B07423" w:rsidRPr="0033363C" w:rsidRDefault="00B07423" w:rsidP="00B07423">
      <w:pPr>
        <w:numPr>
          <w:ilvl w:val="0"/>
          <w:numId w:val="3"/>
        </w:numPr>
        <w:tabs>
          <w:tab w:val="left" w:pos="360"/>
        </w:tabs>
        <w:rPr>
          <w:rFonts w:ascii="仿宋_GB2312" w:eastAsia="仿宋_GB2312" w:hAnsi="宋体"/>
          <w:color w:val="000000"/>
          <w:sz w:val="28"/>
          <w:szCs w:val="28"/>
        </w:rPr>
      </w:pPr>
      <w:r w:rsidRPr="0033363C">
        <w:rPr>
          <w:rFonts w:ascii="仿宋_GB2312" w:eastAsia="仿宋_GB2312" w:hAnsi="宋体"/>
          <w:color w:val="000000"/>
          <w:sz w:val="28"/>
          <w:szCs w:val="28"/>
        </w:rPr>
        <w:t>³</w:t>
      </w:r>
      <w:r w:rsidRPr="0033363C">
        <w:rPr>
          <w:rFonts w:ascii="仿宋_GB2312" w:eastAsia="仿宋_GB2312" w:hAnsi="宋体"/>
          <w:color w:val="000000"/>
          <w:sz w:val="28"/>
          <w:szCs w:val="28"/>
        </w:rPr>
        <w:t xml:space="preserve"> 海关总署. 2023年中国集成电路进口数据. 引自《南华早报》报道, 2024-01-13.</w:t>
      </w:r>
    </w:p>
    <w:p w14:paraId="326D0049" w14:textId="77777777" w:rsidR="00B07423" w:rsidRPr="0033363C" w:rsidRDefault="00B07423" w:rsidP="00B07423">
      <w:pPr>
        <w:numPr>
          <w:ilvl w:val="0"/>
          <w:numId w:val="3"/>
        </w:numPr>
        <w:tabs>
          <w:tab w:val="left" w:pos="360"/>
        </w:tabs>
        <w:rPr>
          <w:rFonts w:ascii="仿宋_GB2312" w:eastAsia="仿宋_GB2312" w:hAnsi="宋体"/>
          <w:color w:val="000000"/>
          <w:sz w:val="28"/>
          <w:szCs w:val="28"/>
        </w:rPr>
      </w:pPr>
      <w:r w:rsidRPr="0033363C">
        <w:rPr>
          <w:rFonts w:ascii="Cambria Math" w:eastAsia="仿宋_GB2312" w:hAnsi="Cambria Math" w:cs="Cambria Math"/>
          <w:color w:val="000000"/>
          <w:sz w:val="28"/>
          <w:szCs w:val="28"/>
        </w:rPr>
        <w:t>⁴</w:t>
      </w:r>
      <w:r w:rsidRPr="0033363C">
        <w:rPr>
          <w:rFonts w:ascii="仿宋_GB2312" w:eastAsia="仿宋_GB2312" w:hAnsi="宋体"/>
          <w:color w:val="000000"/>
          <w:sz w:val="28"/>
          <w:szCs w:val="28"/>
        </w:rPr>
        <w:t xml:space="preserve"> United Nations Conference on Trade and Development (UNCTAD). World Investment Report 2024. Geneva: UNCTAD, 2024.</w:t>
      </w:r>
    </w:p>
    <w:p w14:paraId="1AB0C6B1" w14:textId="77777777" w:rsidR="00B07423" w:rsidRPr="0033363C" w:rsidRDefault="00B07423" w:rsidP="00B07423">
      <w:pPr>
        <w:numPr>
          <w:ilvl w:val="0"/>
          <w:numId w:val="3"/>
        </w:numPr>
        <w:tabs>
          <w:tab w:val="left" w:pos="360"/>
        </w:tabs>
        <w:rPr>
          <w:rFonts w:ascii="仿宋_GB2312" w:eastAsia="仿宋_GB2312" w:hAnsi="宋体"/>
          <w:color w:val="000000"/>
          <w:sz w:val="28"/>
          <w:szCs w:val="28"/>
        </w:rPr>
      </w:pPr>
      <w:r w:rsidRPr="0033363C">
        <w:rPr>
          <w:rFonts w:ascii="Cambria Math" w:eastAsia="仿宋_GB2312" w:hAnsi="Cambria Math" w:cs="Cambria Math"/>
          <w:color w:val="000000"/>
          <w:sz w:val="28"/>
          <w:szCs w:val="28"/>
        </w:rPr>
        <w:t>⁵</w:t>
      </w:r>
      <w:r w:rsidRPr="0033363C">
        <w:rPr>
          <w:rFonts w:ascii="仿宋_GB2312" w:eastAsia="仿宋_GB2312" w:hAnsi="宋体"/>
          <w:color w:val="000000"/>
          <w:sz w:val="28"/>
          <w:szCs w:val="28"/>
        </w:rPr>
        <w:t xml:space="preserve"> Lloyds Bank. Foreign Direct Investment in China (Country </w:t>
      </w:r>
      <w:r w:rsidRPr="0033363C">
        <w:rPr>
          <w:rFonts w:ascii="仿宋_GB2312" w:eastAsia="仿宋_GB2312" w:hAnsi="宋体"/>
          <w:color w:val="000000"/>
          <w:sz w:val="28"/>
          <w:szCs w:val="28"/>
        </w:rPr>
        <w:lastRenderedPageBreak/>
        <w:t>Profile). 2024.</w:t>
      </w:r>
    </w:p>
    <w:p w14:paraId="0AC3236F" w14:textId="77777777" w:rsidR="00B07423" w:rsidRPr="0033363C" w:rsidRDefault="00B07423" w:rsidP="00B07423">
      <w:pPr>
        <w:numPr>
          <w:ilvl w:val="0"/>
          <w:numId w:val="3"/>
        </w:numPr>
        <w:tabs>
          <w:tab w:val="left" w:pos="360"/>
        </w:tabs>
        <w:rPr>
          <w:rFonts w:ascii="仿宋_GB2312" w:eastAsia="仿宋_GB2312" w:hAnsi="宋体"/>
          <w:color w:val="000000"/>
          <w:sz w:val="28"/>
          <w:szCs w:val="28"/>
        </w:rPr>
      </w:pPr>
      <w:r w:rsidRPr="0033363C">
        <w:rPr>
          <w:rFonts w:ascii="Cambria Math" w:eastAsia="仿宋_GB2312" w:hAnsi="Cambria Math" w:cs="Cambria Math"/>
          <w:color w:val="000000"/>
          <w:sz w:val="28"/>
          <w:szCs w:val="28"/>
        </w:rPr>
        <w:t>⁶</w:t>
      </w:r>
      <w:r w:rsidRPr="0033363C">
        <w:rPr>
          <w:rFonts w:ascii="仿宋_GB2312" w:eastAsia="仿宋_GB2312" w:hAnsi="宋体"/>
          <w:color w:val="000000"/>
          <w:sz w:val="28"/>
          <w:szCs w:val="28"/>
        </w:rPr>
        <w:t xml:space="preserve"> Georgia Collins. </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Apple Shifts Supply Chain by Diversifying Production</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 Supply Chain Magazine, 2025-05-12.</w:t>
      </w:r>
    </w:p>
    <w:p w14:paraId="7B331676" w14:textId="77777777" w:rsidR="00B07423" w:rsidRPr="0033363C" w:rsidRDefault="00B07423" w:rsidP="00B07423">
      <w:pPr>
        <w:numPr>
          <w:ilvl w:val="0"/>
          <w:numId w:val="3"/>
        </w:numPr>
        <w:tabs>
          <w:tab w:val="left" w:pos="360"/>
        </w:tabs>
        <w:rPr>
          <w:rFonts w:ascii="仿宋_GB2312" w:eastAsia="仿宋_GB2312" w:hAnsi="宋体"/>
          <w:color w:val="000000"/>
          <w:sz w:val="28"/>
          <w:szCs w:val="28"/>
        </w:rPr>
      </w:pPr>
      <w:r w:rsidRPr="0033363C">
        <w:rPr>
          <w:rFonts w:ascii="Cambria Math" w:eastAsia="仿宋_GB2312" w:hAnsi="Cambria Math" w:cs="Cambria Math"/>
          <w:color w:val="000000"/>
          <w:sz w:val="28"/>
          <w:szCs w:val="28"/>
        </w:rPr>
        <w:t>⁷</w:t>
      </w:r>
      <w:r w:rsidRPr="0033363C">
        <w:rPr>
          <w:rFonts w:ascii="仿宋_GB2312" w:eastAsia="仿宋_GB2312" w:hAnsi="宋体"/>
          <w:color w:val="000000"/>
          <w:sz w:val="28"/>
          <w:szCs w:val="28"/>
        </w:rPr>
        <w:t xml:space="preserve"> OECD. Resilient Supply Chains: Policy Brief. Paris: OECD Publishing, 2025.</w:t>
      </w:r>
    </w:p>
    <w:p w14:paraId="71F1B575" w14:textId="77777777" w:rsidR="00B07423" w:rsidRPr="0033363C" w:rsidRDefault="00B07423" w:rsidP="00B07423">
      <w:pPr>
        <w:numPr>
          <w:ilvl w:val="0"/>
          <w:numId w:val="3"/>
        </w:numPr>
        <w:tabs>
          <w:tab w:val="left" w:pos="360"/>
        </w:tabs>
        <w:rPr>
          <w:rFonts w:ascii="仿宋_GB2312" w:eastAsia="仿宋_GB2312" w:hAnsi="宋体"/>
          <w:color w:val="000000"/>
          <w:sz w:val="28"/>
          <w:szCs w:val="28"/>
        </w:rPr>
      </w:pPr>
      <w:r w:rsidRPr="0033363C">
        <w:rPr>
          <w:rFonts w:ascii="Cambria Math" w:eastAsia="仿宋_GB2312" w:hAnsi="Cambria Math" w:cs="Cambria Math"/>
          <w:color w:val="000000"/>
          <w:sz w:val="28"/>
          <w:szCs w:val="28"/>
        </w:rPr>
        <w:t>⁸</w:t>
      </w:r>
      <w:r w:rsidRPr="0033363C">
        <w:rPr>
          <w:rFonts w:ascii="仿宋_GB2312" w:eastAsia="仿宋_GB2312" w:hAnsi="宋体"/>
          <w:color w:val="000000"/>
          <w:sz w:val="28"/>
          <w:szCs w:val="28"/>
        </w:rPr>
        <w:t xml:space="preserve"> European Parliament and Council. Regulation (EU) 2023/956 establishing a Carbon Border Adjustment Mechanism. Official Journal of the European Union, 2023-05-16.</w:t>
      </w:r>
    </w:p>
    <w:p w14:paraId="60CB4ECD" w14:textId="77777777" w:rsidR="00B07423" w:rsidRPr="0033363C" w:rsidRDefault="00B07423" w:rsidP="00B07423">
      <w:pPr>
        <w:numPr>
          <w:ilvl w:val="0"/>
          <w:numId w:val="3"/>
        </w:numPr>
        <w:tabs>
          <w:tab w:val="left" w:pos="360"/>
        </w:tabs>
        <w:rPr>
          <w:rFonts w:ascii="仿宋_GB2312" w:eastAsia="仿宋_GB2312" w:hAnsi="宋体"/>
          <w:color w:val="000000"/>
          <w:sz w:val="28"/>
          <w:szCs w:val="28"/>
        </w:rPr>
      </w:pPr>
      <w:r w:rsidRPr="0033363C">
        <w:rPr>
          <w:rFonts w:ascii="Cambria Math" w:eastAsia="仿宋_GB2312" w:hAnsi="Cambria Math" w:cs="Cambria Math"/>
          <w:color w:val="000000"/>
          <w:sz w:val="28"/>
          <w:szCs w:val="28"/>
        </w:rPr>
        <w:t>⁹</w:t>
      </w:r>
      <w:r w:rsidRPr="0033363C">
        <w:rPr>
          <w:rFonts w:ascii="仿宋_GB2312" w:eastAsia="仿宋_GB2312" w:hAnsi="宋体"/>
          <w:color w:val="000000"/>
          <w:sz w:val="28"/>
          <w:szCs w:val="28"/>
        </w:rPr>
        <w:t xml:space="preserve"> China Briefing. How Will the EU Carbon Border Adjustment Mechanism Impact China Businesses? 2023-10-01.</w:t>
      </w:r>
    </w:p>
    <w:p w14:paraId="729AEDB4" w14:textId="77777777" w:rsidR="00B07423" w:rsidRPr="0033363C" w:rsidRDefault="00B07423" w:rsidP="00B07423">
      <w:pPr>
        <w:numPr>
          <w:ilvl w:val="0"/>
          <w:numId w:val="3"/>
        </w:numPr>
        <w:tabs>
          <w:tab w:val="left" w:pos="360"/>
        </w:tabs>
        <w:rPr>
          <w:rFonts w:ascii="仿宋_GB2312" w:eastAsia="仿宋_GB2312" w:hAnsi="宋体"/>
          <w:color w:val="000000"/>
          <w:sz w:val="28"/>
          <w:szCs w:val="28"/>
        </w:rPr>
      </w:pPr>
      <w:r w:rsidRPr="0033363C">
        <w:rPr>
          <w:rFonts w:ascii="仿宋_GB2312" w:eastAsia="仿宋_GB2312" w:hAnsi="宋体"/>
          <w:color w:val="000000"/>
          <w:sz w:val="28"/>
          <w:szCs w:val="28"/>
        </w:rPr>
        <w:t>¹</w:t>
      </w:r>
      <w:r w:rsidRPr="0033363C">
        <w:rPr>
          <w:rFonts w:ascii="Cambria Math" w:eastAsia="仿宋_GB2312" w:hAnsi="Cambria Math" w:cs="Cambria Math"/>
          <w:color w:val="000000"/>
          <w:sz w:val="28"/>
          <w:szCs w:val="28"/>
        </w:rPr>
        <w:t>⁰</w:t>
      </w:r>
      <w:r w:rsidRPr="0033363C">
        <w:rPr>
          <w:rFonts w:ascii="仿宋_GB2312" w:eastAsia="仿宋_GB2312" w:hAnsi="宋体"/>
          <w:color w:val="000000"/>
          <w:sz w:val="28"/>
          <w:szCs w:val="28"/>
        </w:rPr>
        <w:t xml:space="preserve"> Matt Reynolds. </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The EU Just Kicked Off Its Biggest Climate Experiment Yet</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 WIRED, 2023-10-02.</w:t>
      </w:r>
    </w:p>
    <w:p w14:paraId="3C9E0D6C" w14:textId="77777777" w:rsidR="00B07423" w:rsidRDefault="00B07423" w:rsidP="00B07423">
      <w:pPr>
        <w:rPr>
          <w:rFonts w:ascii="仿宋_GB2312" w:eastAsia="仿宋_GB2312" w:hAnsi="宋体"/>
          <w:color w:val="000000"/>
          <w:sz w:val="28"/>
          <w:szCs w:val="28"/>
        </w:rPr>
      </w:pPr>
    </w:p>
    <w:p w14:paraId="1675CBF7" w14:textId="77777777" w:rsidR="00B07423" w:rsidRDefault="00B07423" w:rsidP="00B07423">
      <w:pPr>
        <w:rPr>
          <w:rFonts w:ascii="仿宋_GB2312" w:eastAsia="仿宋_GB2312" w:hAnsi="宋体"/>
          <w:color w:val="000000"/>
          <w:sz w:val="28"/>
          <w:szCs w:val="28"/>
        </w:rPr>
      </w:pPr>
    </w:p>
    <w:p w14:paraId="401E9381" w14:textId="77777777" w:rsidR="00B07423" w:rsidRDefault="00B07423" w:rsidP="00B07423">
      <w:pPr>
        <w:rPr>
          <w:rFonts w:ascii="仿宋_GB2312" w:eastAsia="仿宋_GB2312" w:hAnsi="宋体"/>
          <w:color w:val="000000"/>
          <w:sz w:val="28"/>
          <w:szCs w:val="28"/>
        </w:rPr>
      </w:pPr>
    </w:p>
    <w:p w14:paraId="700D8E5B" w14:textId="77777777" w:rsidR="00B07423" w:rsidRDefault="00B07423" w:rsidP="00B07423">
      <w:pPr>
        <w:rPr>
          <w:rFonts w:ascii="仿宋_GB2312" w:eastAsia="仿宋_GB2312" w:hAnsi="宋体"/>
          <w:color w:val="000000"/>
          <w:sz w:val="28"/>
          <w:szCs w:val="28"/>
        </w:rPr>
      </w:pPr>
    </w:p>
    <w:p w14:paraId="531B38BC" w14:textId="77777777" w:rsidR="00B07423" w:rsidRPr="0033363C" w:rsidRDefault="00B07423" w:rsidP="00B07423">
      <w:pPr>
        <w:rPr>
          <w:rFonts w:ascii="仿宋_GB2312" w:eastAsia="仿宋_GB2312" w:hAnsi="宋体"/>
          <w:b/>
          <w:bCs/>
          <w:color w:val="000000"/>
          <w:sz w:val="28"/>
          <w:szCs w:val="28"/>
        </w:rPr>
      </w:pPr>
      <w:r w:rsidRPr="0033363C">
        <w:rPr>
          <w:rFonts w:ascii="仿宋_GB2312" w:eastAsia="仿宋_GB2312" w:hAnsi="宋体"/>
          <w:b/>
          <w:bCs/>
          <w:color w:val="000000"/>
          <w:sz w:val="28"/>
          <w:szCs w:val="28"/>
        </w:rPr>
        <w:t>六、扩大高水平对外开放的战略路径</w:t>
      </w:r>
    </w:p>
    <w:p w14:paraId="565C71EA" w14:textId="77777777" w:rsidR="00B07423" w:rsidRPr="0033363C" w:rsidRDefault="00B07423" w:rsidP="00B07423">
      <w:pPr>
        <w:rPr>
          <w:rFonts w:ascii="仿宋_GB2312" w:eastAsia="仿宋_GB2312" w:hAnsi="宋体"/>
          <w:b/>
          <w:bCs/>
          <w:color w:val="000000"/>
          <w:sz w:val="28"/>
          <w:szCs w:val="28"/>
        </w:rPr>
      </w:pPr>
      <w:r w:rsidRPr="0033363C">
        <w:rPr>
          <w:rFonts w:ascii="仿宋_GB2312" w:eastAsia="仿宋_GB2312" w:hAnsi="宋体"/>
          <w:b/>
          <w:bCs/>
          <w:color w:val="000000"/>
          <w:sz w:val="28"/>
          <w:szCs w:val="28"/>
        </w:rPr>
        <w:t>（一）制度创新纵深推进</w:t>
      </w:r>
    </w:p>
    <w:p w14:paraId="338B143F"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color w:val="000000"/>
          <w:sz w:val="28"/>
          <w:szCs w:val="28"/>
        </w:rPr>
        <w:t>2024 年</w:t>
      </w:r>
      <w:proofErr w:type="gramStart"/>
      <w:r w:rsidRPr="0033363C">
        <w:rPr>
          <w:rFonts w:ascii="仿宋_GB2312" w:eastAsia="仿宋_GB2312" w:hAnsi="宋体"/>
          <w:color w:val="000000"/>
          <w:sz w:val="28"/>
          <w:szCs w:val="28"/>
        </w:rPr>
        <w:t>版外商</w:t>
      </w:r>
      <w:proofErr w:type="gramEnd"/>
      <w:r w:rsidRPr="0033363C">
        <w:rPr>
          <w:rFonts w:ascii="仿宋_GB2312" w:eastAsia="仿宋_GB2312" w:hAnsi="宋体"/>
          <w:color w:val="000000"/>
          <w:sz w:val="28"/>
          <w:szCs w:val="28"/>
        </w:rPr>
        <w:t>投资准入负面清单将制造业准入限制条目从 31 项进一步缩减至 29 项，实现了对制造业领域的零限制，为制度</w:t>
      </w:r>
      <w:proofErr w:type="gramStart"/>
      <w:r w:rsidRPr="0033363C">
        <w:rPr>
          <w:rFonts w:ascii="仿宋_GB2312" w:eastAsia="仿宋_GB2312" w:hAnsi="宋体"/>
          <w:color w:val="000000"/>
          <w:sz w:val="28"/>
          <w:szCs w:val="28"/>
        </w:rPr>
        <w:t>型开放</w:t>
      </w:r>
      <w:proofErr w:type="gramEnd"/>
      <w:r w:rsidRPr="0033363C">
        <w:rPr>
          <w:rFonts w:ascii="仿宋_GB2312" w:eastAsia="仿宋_GB2312" w:hAnsi="宋体"/>
          <w:color w:val="000000"/>
          <w:sz w:val="28"/>
          <w:szCs w:val="28"/>
        </w:rPr>
        <w:t>奠定了重</w:t>
      </w:r>
      <w:r w:rsidRPr="0033363C">
        <w:rPr>
          <w:rFonts w:ascii="仿宋_GB2312" w:eastAsia="仿宋_GB2312" w:hAnsi="宋体"/>
          <w:color w:val="000000"/>
          <w:sz w:val="28"/>
          <w:szCs w:val="28"/>
        </w:rPr>
        <w:lastRenderedPageBreak/>
        <w:t>要基调</w:t>
      </w:r>
      <w:r w:rsidRPr="0033363C">
        <w:rPr>
          <w:rFonts w:ascii="仿宋_GB2312" w:eastAsia="仿宋_GB2312" w:hAnsi="宋体"/>
          <w:color w:val="000000"/>
          <w:sz w:val="28"/>
          <w:szCs w:val="28"/>
          <w:vertAlign w:val="superscript"/>
        </w:rPr>
        <w:t>1</w:t>
      </w:r>
    </w:p>
    <w:p w14:paraId="7994807C"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color w:val="000000"/>
          <w:sz w:val="28"/>
          <w:szCs w:val="28"/>
        </w:rPr>
        <w:t>与此同时，中国在跨境数据流通方面迈出关键一步：2024 年 3 月出台的《促进和规范数据跨境流动规定》引入了定量型与场景化豁免，为跨国企业在华布局数据中心与全球运营提供了更为清晰的合</w:t>
      </w:r>
      <w:proofErr w:type="gramStart"/>
      <w:r w:rsidRPr="0033363C">
        <w:rPr>
          <w:rFonts w:ascii="仿宋_GB2312" w:eastAsia="仿宋_GB2312" w:hAnsi="宋体"/>
          <w:color w:val="000000"/>
          <w:sz w:val="28"/>
          <w:szCs w:val="28"/>
        </w:rPr>
        <w:t>规</w:t>
      </w:r>
      <w:proofErr w:type="gramEnd"/>
      <w:r w:rsidRPr="0033363C">
        <w:rPr>
          <w:rFonts w:ascii="仿宋_GB2312" w:eastAsia="仿宋_GB2312" w:hAnsi="宋体"/>
          <w:color w:val="000000"/>
          <w:sz w:val="28"/>
          <w:szCs w:val="28"/>
        </w:rPr>
        <w:t>路径</w:t>
      </w:r>
      <w:r w:rsidRPr="0033363C">
        <w:rPr>
          <w:rFonts w:ascii="仿宋_GB2312" w:eastAsia="仿宋_GB2312" w:hAnsi="宋体"/>
          <w:color w:val="000000"/>
          <w:sz w:val="28"/>
          <w:szCs w:val="28"/>
          <w:vertAlign w:val="superscript"/>
        </w:rPr>
        <w:t>2</w:t>
      </w:r>
    </w:p>
    <w:p w14:paraId="51121FD0"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color w:val="000000"/>
          <w:sz w:val="28"/>
          <w:szCs w:val="28"/>
        </w:rPr>
        <w:t>海南自由贸易港、粤港澳大湾区及北京数字自贸区等多点同时进行压力测试，为未来全国层面复制推广提供制度样本。</w:t>
      </w:r>
    </w:p>
    <w:p w14:paraId="3F5B57B0" w14:textId="77777777" w:rsidR="00B07423" w:rsidRPr="0033363C" w:rsidRDefault="00B07423" w:rsidP="00B07423">
      <w:pPr>
        <w:rPr>
          <w:rFonts w:ascii="仿宋_GB2312" w:eastAsia="仿宋_GB2312" w:hAnsi="宋体"/>
          <w:b/>
          <w:bCs/>
          <w:color w:val="000000"/>
          <w:sz w:val="28"/>
          <w:szCs w:val="28"/>
        </w:rPr>
      </w:pPr>
      <w:r w:rsidRPr="0033363C">
        <w:rPr>
          <w:rFonts w:ascii="仿宋_GB2312" w:eastAsia="仿宋_GB2312" w:hAnsi="宋体"/>
          <w:b/>
          <w:bCs/>
          <w:color w:val="000000"/>
          <w:sz w:val="28"/>
          <w:szCs w:val="28"/>
        </w:rPr>
        <w:t>（二）对标高</w:t>
      </w:r>
      <w:proofErr w:type="gramStart"/>
      <w:r w:rsidRPr="0033363C">
        <w:rPr>
          <w:rFonts w:ascii="仿宋_GB2312" w:eastAsia="仿宋_GB2312" w:hAnsi="宋体"/>
          <w:b/>
          <w:bCs/>
          <w:color w:val="000000"/>
          <w:sz w:val="28"/>
          <w:szCs w:val="28"/>
        </w:rPr>
        <w:t>标准经贸</w:t>
      </w:r>
      <w:proofErr w:type="gramEnd"/>
      <w:r w:rsidRPr="0033363C">
        <w:rPr>
          <w:rFonts w:ascii="仿宋_GB2312" w:eastAsia="仿宋_GB2312" w:hAnsi="宋体"/>
          <w:b/>
          <w:bCs/>
          <w:color w:val="000000"/>
          <w:sz w:val="28"/>
          <w:szCs w:val="28"/>
        </w:rPr>
        <w:t>规则</w:t>
      </w:r>
    </w:p>
    <w:p w14:paraId="2E3FCEB5"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color w:val="000000"/>
          <w:sz w:val="28"/>
          <w:szCs w:val="28"/>
        </w:rPr>
        <w:t>后疫情时代，高标准经贸协定成为中国开放新坐标。2025 年 5 月，商务部再次重申推进 CPTPP 加入进程，已在若干自贸试验区启动先行先试以对接该协定的高水平规则</w:t>
      </w:r>
      <w:r w:rsidRPr="0033363C">
        <w:rPr>
          <w:rFonts w:ascii="仿宋_GB2312" w:eastAsia="仿宋_GB2312" w:hAnsi="宋体"/>
          <w:color w:val="000000"/>
          <w:sz w:val="28"/>
          <w:szCs w:val="28"/>
          <w:vertAlign w:val="superscript"/>
        </w:rPr>
        <w:t>3</w:t>
      </w:r>
    </w:p>
    <w:p w14:paraId="60E9D270"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color w:val="000000"/>
          <w:sz w:val="28"/>
          <w:szCs w:val="28"/>
        </w:rPr>
        <w:t>在</w:t>
      </w:r>
      <w:proofErr w:type="gramStart"/>
      <w:r w:rsidRPr="0033363C">
        <w:rPr>
          <w:rFonts w:ascii="仿宋_GB2312" w:eastAsia="仿宋_GB2312" w:hAnsi="宋体"/>
          <w:color w:val="000000"/>
          <w:sz w:val="28"/>
          <w:szCs w:val="28"/>
        </w:rPr>
        <w:t>数字经贸</w:t>
      </w:r>
      <w:proofErr w:type="gramEnd"/>
      <w:r w:rsidRPr="0033363C">
        <w:rPr>
          <w:rFonts w:ascii="仿宋_GB2312" w:eastAsia="仿宋_GB2312" w:hAnsi="宋体"/>
          <w:color w:val="000000"/>
          <w:sz w:val="28"/>
          <w:szCs w:val="28"/>
        </w:rPr>
        <w:t>领域，中国与 DEPA 成员国就数字身份互认、数据本地化豁免及竞争中立条款展开多轮磋商并取得</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积极进展</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vertAlign w:val="superscript"/>
        </w:rPr>
        <w:t>4</w:t>
      </w:r>
    </w:p>
    <w:p w14:paraId="053B06FB"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color w:val="000000"/>
          <w:sz w:val="28"/>
          <w:szCs w:val="28"/>
        </w:rPr>
        <w:t>构建与 CPTPP、DEPA 等协定相衔接的国内法规体系，将有助于中国形成面向全球的高标准数字贸易规则网络。</w:t>
      </w:r>
    </w:p>
    <w:p w14:paraId="44877B10" w14:textId="77777777" w:rsidR="00B07423" w:rsidRPr="0033363C" w:rsidRDefault="00B07423" w:rsidP="00B07423">
      <w:pPr>
        <w:rPr>
          <w:rFonts w:ascii="仿宋_GB2312" w:eastAsia="仿宋_GB2312" w:hAnsi="宋体"/>
          <w:b/>
          <w:bCs/>
          <w:color w:val="000000"/>
          <w:sz w:val="28"/>
          <w:szCs w:val="28"/>
        </w:rPr>
      </w:pPr>
      <w:r w:rsidRPr="0033363C">
        <w:rPr>
          <w:rFonts w:ascii="仿宋_GB2312" w:eastAsia="仿宋_GB2312" w:hAnsi="宋体"/>
          <w:b/>
          <w:bCs/>
          <w:color w:val="000000"/>
          <w:sz w:val="28"/>
          <w:szCs w:val="28"/>
        </w:rPr>
        <w:t>（三）投资贸易自由化便利化</w:t>
      </w:r>
    </w:p>
    <w:p w14:paraId="1C88F147"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color w:val="000000"/>
          <w:sz w:val="28"/>
          <w:szCs w:val="28"/>
        </w:rPr>
        <w:t>面向服务业，中国于 2025 年 4 月公布新一轮扩大开放方案，首次提出放开应用商店等增值电信领域外资股比限制，并将医疗健康、金融等高附加值服务纳入开放清单</w:t>
      </w:r>
      <w:r w:rsidRPr="0033363C">
        <w:rPr>
          <w:rFonts w:ascii="仿宋_GB2312" w:eastAsia="仿宋_GB2312" w:hAnsi="宋体"/>
          <w:color w:val="000000"/>
          <w:sz w:val="28"/>
          <w:szCs w:val="28"/>
          <w:vertAlign w:val="superscript"/>
        </w:rPr>
        <w:t>5</w:t>
      </w:r>
    </w:p>
    <w:p w14:paraId="4C9CE9D0"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color w:val="000000"/>
          <w:sz w:val="28"/>
          <w:szCs w:val="28"/>
        </w:rPr>
        <w:t>支付与结算体系方面，截至 2024 年底，跨境银行间支付系统（CIPS）年处理业务量已达 175 万亿元人民币，平均日处理额保持双位数增速，</w:t>
      </w:r>
      <w:r w:rsidRPr="0033363C">
        <w:rPr>
          <w:rFonts w:ascii="仿宋_GB2312" w:eastAsia="仿宋_GB2312" w:hAnsi="宋体"/>
          <w:color w:val="000000"/>
          <w:sz w:val="28"/>
          <w:szCs w:val="28"/>
        </w:rPr>
        <w:lastRenderedPageBreak/>
        <w:t>为跨境贸易及投资资金流动提供了高效、安全的金融基础设施</w:t>
      </w:r>
      <w:r w:rsidRPr="0033363C">
        <w:rPr>
          <w:rFonts w:ascii="仿宋_GB2312" w:eastAsia="仿宋_GB2312" w:hAnsi="宋体"/>
          <w:color w:val="000000"/>
          <w:sz w:val="28"/>
          <w:szCs w:val="28"/>
          <w:vertAlign w:val="superscript"/>
        </w:rPr>
        <w:t>6</w:t>
      </w:r>
    </w:p>
    <w:p w14:paraId="3AC2B32B"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color w:val="000000"/>
          <w:sz w:val="28"/>
          <w:szCs w:val="28"/>
        </w:rPr>
        <w:t>伴随 QFLP、QDLP 等机制扩容，境外资本参与中国资本市场与私</w:t>
      </w:r>
      <w:proofErr w:type="gramStart"/>
      <w:r w:rsidRPr="0033363C">
        <w:rPr>
          <w:rFonts w:ascii="仿宋_GB2312" w:eastAsia="仿宋_GB2312" w:hAnsi="宋体"/>
          <w:color w:val="000000"/>
          <w:sz w:val="28"/>
          <w:szCs w:val="28"/>
        </w:rPr>
        <w:t>募股权投资</w:t>
      </w:r>
      <w:proofErr w:type="gramEnd"/>
      <w:r w:rsidRPr="0033363C">
        <w:rPr>
          <w:rFonts w:ascii="仿宋_GB2312" w:eastAsia="仿宋_GB2312" w:hAnsi="宋体"/>
          <w:color w:val="000000"/>
          <w:sz w:val="28"/>
          <w:szCs w:val="28"/>
        </w:rPr>
        <w:t>的渠道进一步多元化。</w:t>
      </w:r>
    </w:p>
    <w:p w14:paraId="5A6053F5" w14:textId="77777777" w:rsidR="00B07423" w:rsidRPr="0033363C" w:rsidRDefault="00B07423" w:rsidP="00B07423">
      <w:pPr>
        <w:rPr>
          <w:rFonts w:ascii="仿宋_GB2312" w:eastAsia="仿宋_GB2312" w:hAnsi="宋体"/>
          <w:b/>
          <w:bCs/>
          <w:color w:val="000000"/>
          <w:sz w:val="28"/>
          <w:szCs w:val="28"/>
        </w:rPr>
      </w:pPr>
      <w:r w:rsidRPr="0033363C">
        <w:rPr>
          <w:rFonts w:ascii="仿宋_GB2312" w:eastAsia="仿宋_GB2312" w:hAnsi="宋体"/>
          <w:b/>
          <w:bCs/>
          <w:color w:val="000000"/>
          <w:sz w:val="28"/>
          <w:szCs w:val="28"/>
        </w:rPr>
        <w:t>（四）全球经济治理参与</w:t>
      </w:r>
    </w:p>
    <w:p w14:paraId="3C81C7F4"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color w:val="000000"/>
          <w:sz w:val="28"/>
          <w:szCs w:val="28"/>
        </w:rPr>
        <w:t>RCEP 的全面实施使中国与印太区域形成了覆盖约 30% 全球经济体量的统一大市场，为供应链韧性提供制度保障</w:t>
      </w:r>
      <w:r w:rsidRPr="0033363C">
        <w:rPr>
          <w:rFonts w:ascii="仿宋_GB2312" w:eastAsia="仿宋_GB2312" w:hAnsi="宋体"/>
          <w:color w:val="000000"/>
          <w:sz w:val="28"/>
          <w:szCs w:val="28"/>
          <w:vertAlign w:val="superscript"/>
        </w:rPr>
        <w:t>7</w:t>
      </w:r>
    </w:p>
    <w:p w14:paraId="59E0AF56"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color w:val="000000"/>
          <w:sz w:val="28"/>
          <w:szCs w:val="28"/>
        </w:rPr>
        <w:t>在多边舞台上，中国积极推动 WTO 投资便利</w:t>
      </w:r>
      <w:proofErr w:type="gramStart"/>
      <w:r w:rsidRPr="0033363C">
        <w:rPr>
          <w:rFonts w:ascii="仿宋_GB2312" w:eastAsia="仿宋_GB2312" w:hAnsi="宋体"/>
          <w:color w:val="000000"/>
          <w:sz w:val="28"/>
          <w:szCs w:val="28"/>
        </w:rPr>
        <w:t>化协定</w:t>
      </w:r>
      <w:proofErr w:type="gramEnd"/>
      <w:r w:rsidRPr="0033363C">
        <w:rPr>
          <w:rFonts w:ascii="仿宋_GB2312" w:eastAsia="仿宋_GB2312" w:hAnsi="宋体"/>
          <w:color w:val="000000"/>
          <w:sz w:val="28"/>
          <w:szCs w:val="28"/>
        </w:rPr>
        <w:t xml:space="preserve">谈判并倡导数字贸易规则议题；在区域层面，2023 年 11 月 </w:t>
      </w:r>
      <w:proofErr w:type="spellStart"/>
      <w:r w:rsidRPr="0033363C">
        <w:rPr>
          <w:rFonts w:ascii="仿宋_GB2312" w:eastAsia="仿宋_GB2312" w:hAnsi="宋体"/>
          <w:color w:val="000000"/>
          <w:sz w:val="28"/>
          <w:szCs w:val="28"/>
        </w:rPr>
        <w:t>AidData</w:t>
      </w:r>
      <w:proofErr w:type="spellEnd"/>
      <w:r w:rsidRPr="0033363C">
        <w:rPr>
          <w:rFonts w:ascii="仿宋_GB2312" w:eastAsia="仿宋_GB2312" w:hAnsi="宋体"/>
          <w:color w:val="000000"/>
          <w:sz w:val="28"/>
          <w:szCs w:val="28"/>
        </w:rPr>
        <w:t xml:space="preserve"> 报告指出</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Belt and Road 2.0</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正通过 ESG 风险管理与债务重组提升可持续性和透明度</w:t>
      </w:r>
      <w:r w:rsidRPr="0033363C">
        <w:rPr>
          <w:rFonts w:ascii="仿宋_GB2312" w:eastAsia="仿宋_GB2312" w:hAnsi="宋体"/>
          <w:color w:val="000000"/>
          <w:sz w:val="28"/>
          <w:szCs w:val="28"/>
          <w:vertAlign w:val="superscript"/>
        </w:rPr>
        <w:t>8</w:t>
      </w:r>
    </w:p>
    <w:p w14:paraId="1BB34BF6"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color w:val="000000"/>
          <w:sz w:val="28"/>
          <w:szCs w:val="28"/>
        </w:rPr>
        <w:t>通过多边</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区域双轮驱动，中国正在从</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规则追随者</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向</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规则共建者</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转变，为全球经济治理贡献中国方案。</w:t>
      </w:r>
    </w:p>
    <w:p w14:paraId="4875EE6A"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color w:val="000000"/>
          <w:sz w:val="28"/>
          <w:szCs w:val="28"/>
        </w:rPr>
        <w:br w:type="page"/>
      </w:r>
    </w:p>
    <w:p w14:paraId="6F482E60" w14:textId="77777777" w:rsidR="00B07423" w:rsidRPr="0033363C" w:rsidRDefault="00B07423" w:rsidP="00B07423">
      <w:pPr>
        <w:rPr>
          <w:rFonts w:ascii="仿宋_GB2312" w:eastAsia="仿宋_GB2312" w:hAnsi="宋体"/>
          <w:b/>
          <w:bCs/>
          <w:color w:val="000000"/>
          <w:sz w:val="28"/>
          <w:szCs w:val="28"/>
        </w:rPr>
      </w:pPr>
      <w:r w:rsidRPr="0033363C">
        <w:rPr>
          <w:rFonts w:ascii="仿宋_GB2312" w:eastAsia="仿宋_GB2312" w:hAnsi="宋体"/>
          <w:b/>
          <w:bCs/>
          <w:color w:val="000000"/>
          <w:sz w:val="28"/>
          <w:szCs w:val="28"/>
        </w:rPr>
        <w:lastRenderedPageBreak/>
        <w:t>注释与参考文献</w:t>
      </w:r>
    </w:p>
    <w:p w14:paraId="3F27F8DC" w14:textId="77777777" w:rsidR="00B07423" w:rsidRPr="0033363C" w:rsidRDefault="00B07423" w:rsidP="00B07423">
      <w:pPr>
        <w:numPr>
          <w:ilvl w:val="0"/>
          <w:numId w:val="4"/>
        </w:numPr>
        <w:tabs>
          <w:tab w:val="left" w:pos="360"/>
        </w:tabs>
        <w:rPr>
          <w:rFonts w:ascii="仿宋_GB2312" w:eastAsia="仿宋_GB2312" w:hAnsi="宋体"/>
          <w:color w:val="000000"/>
          <w:sz w:val="28"/>
          <w:szCs w:val="28"/>
        </w:rPr>
      </w:pPr>
      <w:r w:rsidRPr="0033363C">
        <w:rPr>
          <w:rFonts w:ascii="仿宋_GB2312" w:eastAsia="仿宋_GB2312" w:hAnsi="宋体"/>
          <w:color w:val="000000"/>
          <w:sz w:val="28"/>
          <w:szCs w:val="28"/>
        </w:rPr>
        <w:t>1  新华社：《中国2024年版外商投资准入负面清单将制造业准入限制清零》，2024年9月8日。</w:t>
      </w:r>
    </w:p>
    <w:p w14:paraId="7B82DD9F" w14:textId="77777777" w:rsidR="00B07423" w:rsidRPr="0033363C" w:rsidRDefault="00B07423" w:rsidP="00B07423">
      <w:pPr>
        <w:numPr>
          <w:ilvl w:val="0"/>
          <w:numId w:val="4"/>
        </w:numPr>
        <w:tabs>
          <w:tab w:val="left" w:pos="360"/>
        </w:tabs>
        <w:rPr>
          <w:rFonts w:ascii="仿宋_GB2312" w:eastAsia="仿宋_GB2312" w:hAnsi="宋体"/>
          <w:color w:val="000000"/>
          <w:sz w:val="28"/>
          <w:szCs w:val="28"/>
        </w:rPr>
      </w:pPr>
      <w:proofErr w:type="gramStart"/>
      <w:r w:rsidRPr="0033363C">
        <w:rPr>
          <w:rFonts w:ascii="仿宋_GB2312" w:eastAsia="仿宋_GB2312" w:hAnsi="宋体"/>
          <w:color w:val="000000"/>
          <w:sz w:val="28"/>
          <w:szCs w:val="28"/>
        </w:rPr>
        <w:t>2  Clifford</w:t>
      </w:r>
      <w:proofErr w:type="gramEnd"/>
      <w:r w:rsidRPr="0033363C">
        <w:rPr>
          <w:rFonts w:ascii="仿宋_GB2312" w:eastAsia="仿宋_GB2312" w:hAnsi="宋体"/>
          <w:color w:val="000000"/>
          <w:sz w:val="28"/>
          <w:szCs w:val="28"/>
        </w:rPr>
        <w:t xml:space="preserve"> Chance, </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China Revamps Its Rules on Cross</w:t>
      </w:r>
      <w:r w:rsidRPr="0033363C">
        <w:rPr>
          <w:rFonts w:ascii="仿宋_GB2312" w:eastAsia="仿宋_GB2312" w:hAnsi="宋体"/>
          <w:color w:val="000000"/>
          <w:sz w:val="28"/>
          <w:szCs w:val="28"/>
        </w:rPr>
        <w:noBreakHyphen/>
        <w:t>Border Data Transfer</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 Client Briefing, March 2024.</w:t>
      </w:r>
    </w:p>
    <w:p w14:paraId="667D0476" w14:textId="77777777" w:rsidR="00B07423" w:rsidRPr="0033363C" w:rsidRDefault="00B07423" w:rsidP="00B07423">
      <w:pPr>
        <w:numPr>
          <w:ilvl w:val="0"/>
          <w:numId w:val="4"/>
        </w:numPr>
        <w:tabs>
          <w:tab w:val="left" w:pos="360"/>
        </w:tabs>
        <w:rPr>
          <w:rFonts w:ascii="仿宋_GB2312" w:eastAsia="仿宋_GB2312" w:hAnsi="宋体"/>
          <w:color w:val="000000"/>
          <w:sz w:val="28"/>
          <w:szCs w:val="28"/>
        </w:rPr>
      </w:pPr>
      <w:proofErr w:type="gramStart"/>
      <w:r w:rsidRPr="0033363C">
        <w:rPr>
          <w:rFonts w:ascii="仿宋_GB2312" w:eastAsia="仿宋_GB2312" w:hAnsi="宋体"/>
          <w:color w:val="000000"/>
          <w:sz w:val="28"/>
          <w:szCs w:val="28"/>
        </w:rPr>
        <w:t>3  Xinhua</w:t>
      </w:r>
      <w:proofErr w:type="gramEnd"/>
      <w:r w:rsidRPr="0033363C">
        <w:rPr>
          <w:rFonts w:ascii="仿宋_GB2312" w:eastAsia="仿宋_GB2312" w:hAnsi="宋体"/>
          <w:color w:val="000000"/>
          <w:sz w:val="28"/>
          <w:szCs w:val="28"/>
        </w:rPr>
        <w:t xml:space="preserve">: </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China to continue efforts in joining CPTPP amid global trade challenges</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 May 8, 2025.</w:t>
      </w:r>
    </w:p>
    <w:p w14:paraId="65210BB1" w14:textId="77777777" w:rsidR="00B07423" w:rsidRPr="0033363C" w:rsidRDefault="00B07423" w:rsidP="00B07423">
      <w:pPr>
        <w:numPr>
          <w:ilvl w:val="0"/>
          <w:numId w:val="4"/>
        </w:numPr>
        <w:tabs>
          <w:tab w:val="left" w:pos="360"/>
        </w:tabs>
        <w:rPr>
          <w:rFonts w:ascii="仿宋_GB2312" w:eastAsia="仿宋_GB2312" w:hAnsi="宋体"/>
          <w:color w:val="000000"/>
          <w:sz w:val="28"/>
          <w:szCs w:val="28"/>
        </w:rPr>
      </w:pPr>
      <w:r w:rsidRPr="0033363C">
        <w:rPr>
          <w:rFonts w:ascii="仿宋_GB2312" w:eastAsia="仿宋_GB2312" w:hAnsi="宋体"/>
          <w:color w:val="000000"/>
          <w:sz w:val="28"/>
          <w:szCs w:val="28"/>
        </w:rPr>
        <w:t>4  新华社：《中国与DEPA成员就数字经贸规则磋商取得积极进展》，2024年5月9日。</w:t>
      </w:r>
    </w:p>
    <w:p w14:paraId="3FCA6390" w14:textId="77777777" w:rsidR="00B07423" w:rsidRPr="0033363C" w:rsidRDefault="00B07423" w:rsidP="00B07423">
      <w:pPr>
        <w:numPr>
          <w:ilvl w:val="0"/>
          <w:numId w:val="4"/>
        </w:numPr>
        <w:tabs>
          <w:tab w:val="left" w:pos="360"/>
        </w:tabs>
        <w:rPr>
          <w:rFonts w:ascii="仿宋_GB2312" w:eastAsia="仿宋_GB2312" w:hAnsi="宋体"/>
          <w:color w:val="000000"/>
          <w:sz w:val="28"/>
          <w:szCs w:val="28"/>
        </w:rPr>
      </w:pPr>
      <w:proofErr w:type="gramStart"/>
      <w:r w:rsidRPr="0033363C">
        <w:rPr>
          <w:rFonts w:ascii="仿宋_GB2312" w:eastAsia="仿宋_GB2312" w:hAnsi="宋体"/>
          <w:color w:val="000000"/>
          <w:sz w:val="28"/>
          <w:szCs w:val="28"/>
        </w:rPr>
        <w:t>5  Reuters</w:t>
      </w:r>
      <w:proofErr w:type="gramEnd"/>
      <w:r w:rsidRPr="0033363C">
        <w:rPr>
          <w:rFonts w:ascii="仿宋_GB2312" w:eastAsia="仿宋_GB2312" w:hAnsi="宋体"/>
          <w:color w:val="000000"/>
          <w:sz w:val="28"/>
          <w:szCs w:val="28"/>
        </w:rPr>
        <w:t xml:space="preserve">: </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China issues plan for expanding service sector opening</w:t>
      </w:r>
      <w:r w:rsidRPr="0033363C">
        <w:rPr>
          <w:rFonts w:ascii="仿宋_GB2312" w:eastAsia="仿宋_GB2312" w:hAnsi="宋体"/>
          <w:color w:val="000000"/>
          <w:sz w:val="28"/>
          <w:szCs w:val="28"/>
        </w:rPr>
        <w:noBreakHyphen/>
        <w:t>up</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 April 18, 2025.</w:t>
      </w:r>
    </w:p>
    <w:p w14:paraId="525A521E" w14:textId="77777777" w:rsidR="00B07423" w:rsidRPr="0033363C" w:rsidRDefault="00B07423" w:rsidP="00B07423">
      <w:pPr>
        <w:numPr>
          <w:ilvl w:val="0"/>
          <w:numId w:val="4"/>
        </w:numPr>
        <w:tabs>
          <w:tab w:val="left" w:pos="360"/>
        </w:tabs>
        <w:rPr>
          <w:rFonts w:ascii="仿宋_GB2312" w:eastAsia="仿宋_GB2312" w:hAnsi="宋体"/>
          <w:color w:val="000000"/>
          <w:sz w:val="28"/>
          <w:szCs w:val="28"/>
        </w:rPr>
      </w:pPr>
      <w:proofErr w:type="gramStart"/>
      <w:r w:rsidRPr="0033363C">
        <w:rPr>
          <w:rFonts w:ascii="仿宋_GB2312" w:eastAsia="仿宋_GB2312" w:hAnsi="宋体"/>
          <w:color w:val="000000"/>
          <w:sz w:val="28"/>
          <w:szCs w:val="28"/>
        </w:rPr>
        <w:t>6  CIPS</w:t>
      </w:r>
      <w:proofErr w:type="gramEnd"/>
      <w:r w:rsidRPr="0033363C">
        <w:rPr>
          <w:rFonts w:ascii="仿宋_GB2312" w:eastAsia="仿宋_GB2312" w:hAnsi="宋体"/>
          <w:color w:val="000000"/>
          <w:sz w:val="28"/>
          <w:szCs w:val="28"/>
        </w:rPr>
        <w:t xml:space="preserve"> Official Website: </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Annual Business Volume (2024) reaches 175 trillion yuan</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 accessed June 8, 2025.</w:t>
      </w:r>
    </w:p>
    <w:p w14:paraId="6E0D3BB0" w14:textId="77777777" w:rsidR="00B07423" w:rsidRPr="0033363C" w:rsidRDefault="00B07423" w:rsidP="00B07423">
      <w:pPr>
        <w:numPr>
          <w:ilvl w:val="0"/>
          <w:numId w:val="4"/>
        </w:numPr>
        <w:tabs>
          <w:tab w:val="left" w:pos="360"/>
        </w:tabs>
        <w:rPr>
          <w:rFonts w:ascii="仿宋_GB2312" w:eastAsia="仿宋_GB2312" w:hAnsi="宋体"/>
          <w:color w:val="000000"/>
          <w:sz w:val="28"/>
          <w:szCs w:val="28"/>
        </w:rPr>
      </w:pPr>
      <w:r w:rsidRPr="0033363C">
        <w:rPr>
          <w:rFonts w:ascii="仿宋_GB2312" w:eastAsia="仿宋_GB2312" w:hAnsi="宋体"/>
          <w:color w:val="000000"/>
          <w:sz w:val="28"/>
          <w:szCs w:val="28"/>
        </w:rPr>
        <w:t>7  新华社：《RCEP两周年助推亚太区域一体化》，2024年1月9日。</w:t>
      </w:r>
    </w:p>
    <w:p w14:paraId="0CB7B345" w14:textId="77777777" w:rsidR="00B07423" w:rsidRPr="0033363C" w:rsidRDefault="00B07423" w:rsidP="00B07423">
      <w:pPr>
        <w:numPr>
          <w:ilvl w:val="0"/>
          <w:numId w:val="4"/>
        </w:numPr>
        <w:tabs>
          <w:tab w:val="left" w:pos="360"/>
        </w:tabs>
        <w:rPr>
          <w:rFonts w:ascii="仿宋_GB2312" w:eastAsia="仿宋_GB2312" w:hAnsi="宋体"/>
          <w:color w:val="000000"/>
          <w:sz w:val="28"/>
          <w:szCs w:val="28"/>
        </w:rPr>
      </w:pPr>
      <w:proofErr w:type="gramStart"/>
      <w:r w:rsidRPr="0033363C">
        <w:rPr>
          <w:rFonts w:ascii="仿宋_GB2312" w:eastAsia="仿宋_GB2312" w:hAnsi="宋体"/>
          <w:color w:val="000000"/>
          <w:sz w:val="28"/>
          <w:szCs w:val="28"/>
        </w:rPr>
        <w:t xml:space="preserve">8  </w:t>
      </w:r>
      <w:proofErr w:type="spellStart"/>
      <w:r w:rsidRPr="0033363C">
        <w:rPr>
          <w:rFonts w:ascii="仿宋_GB2312" w:eastAsia="仿宋_GB2312" w:hAnsi="宋体"/>
          <w:color w:val="000000"/>
          <w:sz w:val="28"/>
          <w:szCs w:val="28"/>
        </w:rPr>
        <w:t>AidData</w:t>
      </w:r>
      <w:proofErr w:type="spellEnd"/>
      <w:proofErr w:type="gramEnd"/>
      <w:r w:rsidRPr="0033363C">
        <w:rPr>
          <w:rFonts w:ascii="仿宋_GB2312" w:eastAsia="仿宋_GB2312" w:hAnsi="宋体"/>
          <w:color w:val="000000"/>
          <w:sz w:val="28"/>
          <w:szCs w:val="28"/>
        </w:rPr>
        <w:t xml:space="preserve"> at William &amp; Mary, </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Belt and Road Reboot: Beijing</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s Bid to De</w:t>
      </w:r>
      <w:r w:rsidRPr="0033363C">
        <w:rPr>
          <w:rFonts w:ascii="仿宋_GB2312" w:eastAsia="仿宋_GB2312" w:hAnsi="宋体"/>
          <w:color w:val="000000"/>
          <w:sz w:val="28"/>
          <w:szCs w:val="28"/>
        </w:rPr>
        <w:noBreakHyphen/>
        <w:t>Risk Its Global Infrastructure Initiative</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 Policy Report, Nov. 6, 2023.</w:t>
      </w:r>
    </w:p>
    <w:p w14:paraId="7E6519EE" w14:textId="77777777" w:rsidR="00B07423" w:rsidRDefault="00B07423" w:rsidP="00B07423">
      <w:pPr>
        <w:rPr>
          <w:rFonts w:ascii="仿宋_GB2312" w:eastAsia="仿宋_GB2312" w:hAnsi="宋体"/>
          <w:color w:val="000000"/>
          <w:sz w:val="28"/>
          <w:szCs w:val="28"/>
        </w:rPr>
      </w:pPr>
    </w:p>
    <w:p w14:paraId="07A0C4B0" w14:textId="77777777" w:rsidR="00B07423" w:rsidRDefault="00B07423" w:rsidP="00B07423">
      <w:pPr>
        <w:rPr>
          <w:rFonts w:ascii="仿宋_GB2312" w:eastAsia="仿宋_GB2312" w:hAnsi="宋体"/>
          <w:color w:val="000000"/>
          <w:sz w:val="28"/>
          <w:szCs w:val="28"/>
        </w:rPr>
      </w:pPr>
    </w:p>
    <w:p w14:paraId="3DA645EA" w14:textId="77777777" w:rsidR="00B07423" w:rsidRDefault="00B07423" w:rsidP="00B07423">
      <w:pPr>
        <w:rPr>
          <w:rFonts w:ascii="仿宋_GB2312" w:eastAsia="仿宋_GB2312" w:hAnsi="宋体"/>
          <w:color w:val="000000"/>
          <w:sz w:val="28"/>
          <w:szCs w:val="28"/>
        </w:rPr>
      </w:pPr>
    </w:p>
    <w:p w14:paraId="2ED501C4" w14:textId="77777777" w:rsidR="00B07423" w:rsidRDefault="00B07423" w:rsidP="00B07423">
      <w:pPr>
        <w:rPr>
          <w:rFonts w:ascii="仿宋_GB2312" w:eastAsia="仿宋_GB2312" w:hAnsi="宋体"/>
          <w:color w:val="000000"/>
          <w:sz w:val="28"/>
          <w:szCs w:val="28"/>
        </w:rPr>
      </w:pPr>
    </w:p>
    <w:p w14:paraId="3CB19B4A" w14:textId="77777777" w:rsidR="00B07423" w:rsidRPr="0033363C" w:rsidRDefault="00B07423" w:rsidP="00B07423">
      <w:pPr>
        <w:rPr>
          <w:rFonts w:ascii="仿宋_GB2312" w:eastAsia="仿宋_GB2312" w:hAnsi="宋体"/>
          <w:b/>
          <w:bCs/>
          <w:color w:val="000000"/>
          <w:sz w:val="28"/>
          <w:szCs w:val="28"/>
        </w:rPr>
      </w:pPr>
      <w:r w:rsidRPr="0033363C">
        <w:rPr>
          <w:rFonts w:ascii="仿宋_GB2312" w:eastAsia="仿宋_GB2312" w:hAnsi="宋体"/>
          <w:b/>
          <w:bCs/>
          <w:color w:val="000000"/>
          <w:sz w:val="28"/>
          <w:szCs w:val="28"/>
        </w:rPr>
        <w:t>七、2035 展望与情景预测</w:t>
      </w:r>
    </w:p>
    <w:p w14:paraId="049F2C9E" w14:textId="77777777" w:rsidR="00B07423" w:rsidRPr="0033363C" w:rsidRDefault="00B07423" w:rsidP="00B07423">
      <w:pPr>
        <w:rPr>
          <w:rFonts w:ascii="仿宋_GB2312" w:eastAsia="仿宋_GB2312" w:hAnsi="宋体"/>
          <w:b/>
          <w:bCs/>
          <w:color w:val="000000"/>
          <w:sz w:val="28"/>
          <w:szCs w:val="28"/>
        </w:rPr>
      </w:pPr>
      <w:r w:rsidRPr="0033363C">
        <w:rPr>
          <w:rFonts w:ascii="仿宋_GB2312" w:eastAsia="仿宋_GB2312" w:hAnsi="宋体"/>
          <w:b/>
          <w:bCs/>
          <w:color w:val="000000"/>
          <w:sz w:val="28"/>
          <w:szCs w:val="28"/>
        </w:rPr>
        <w:t>7.1 预测模型与假设</w:t>
      </w:r>
    </w:p>
    <w:p w14:paraId="697F6EDB"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color w:val="000000"/>
          <w:sz w:val="28"/>
          <w:szCs w:val="28"/>
        </w:rPr>
        <w:t>本研究基于联合国贸发会议（UNCTAD）世界投资报告、经合组织（OECD）TiVA 数据库以及中国</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十四五</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规划与2035年远景目标纲要所揭示的发展目标，构建</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基准</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进取</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逆风</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三情景动态计算模型。</w:t>
      </w:r>
      <w:r w:rsidRPr="0033363C">
        <w:rPr>
          <w:rFonts w:ascii="仿宋_GB2312" w:eastAsia="仿宋_GB2312" w:hAnsi="宋体"/>
          <w:color w:val="000000"/>
          <w:sz w:val="28"/>
          <w:szCs w:val="28"/>
          <w:vertAlign w:val="superscript"/>
        </w:rPr>
        <w:t>²³</w:t>
      </w:r>
    </w:p>
    <w:p w14:paraId="58CCB002"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b/>
          <w:color w:val="000000"/>
          <w:sz w:val="28"/>
          <w:szCs w:val="28"/>
        </w:rPr>
        <w:t>模型假设：</w:t>
      </w:r>
      <w:r w:rsidRPr="0033363C">
        <w:rPr>
          <w:rFonts w:ascii="仿宋_GB2312" w:eastAsia="仿宋_GB2312" w:hAnsi="宋体"/>
          <w:color w:val="000000"/>
          <w:sz w:val="28"/>
          <w:szCs w:val="28"/>
        </w:rPr>
        <w:br/>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 xml:space="preserve"> 经济增速：基准情景按世界银行基线预测的 4.3%</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4.5% 潜在增速平滑递减；进取情景在结构改革加速与技术红利释放下，2026</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 xml:space="preserve">2035 年年均增速提高 0.8 </w:t>
      </w:r>
      <w:proofErr w:type="gramStart"/>
      <w:r w:rsidRPr="0033363C">
        <w:rPr>
          <w:rFonts w:ascii="仿宋_GB2312" w:eastAsia="仿宋_GB2312" w:hAnsi="宋体"/>
          <w:color w:val="000000"/>
          <w:sz w:val="28"/>
          <w:szCs w:val="28"/>
        </w:rPr>
        <w:t>个</w:t>
      </w:r>
      <w:proofErr w:type="gramEnd"/>
      <w:r w:rsidRPr="0033363C">
        <w:rPr>
          <w:rFonts w:ascii="仿宋_GB2312" w:eastAsia="仿宋_GB2312" w:hAnsi="宋体"/>
          <w:color w:val="000000"/>
          <w:sz w:val="28"/>
          <w:szCs w:val="28"/>
        </w:rPr>
        <w:t xml:space="preserve">百分点；逆风情景则因全球脱钩与外需萎缩，增速较基准下调 1.2 </w:t>
      </w:r>
      <w:proofErr w:type="gramStart"/>
      <w:r w:rsidRPr="0033363C">
        <w:rPr>
          <w:rFonts w:ascii="仿宋_GB2312" w:eastAsia="仿宋_GB2312" w:hAnsi="宋体"/>
          <w:color w:val="000000"/>
          <w:sz w:val="28"/>
          <w:szCs w:val="28"/>
        </w:rPr>
        <w:t>个</w:t>
      </w:r>
      <w:proofErr w:type="gramEnd"/>
      <w:r w:rsidRPr="0033363C">
        <w:rPr>
          <w:rFonts w:ascii="仿宋_GB2312" w:eastAsia="仿宋_GB2312" w:hAnsi="宋体"/>
          <w:color w:val="000000"/>
          <w:sz w:val="28"/>
          <w:szCs w:val="28"/>
        </w:rPr>
        <w:t>百分点。</w:t>
      </w:r>
      <w:r w:rsidRPr="0033363C">
        <w:rPr>
          <w:rFonts w:ascii="Cambria Math" w:eastAsia="仿宋_GB2312" w:hAnsi="Cambria Math" w:cs="Cambria Math"/>
          <w:color w:val="000000"/>
          <w:sz w:val="28"/>
          <w:szCs w:val="28"/>
          <w:vertAlign w:val="superscript"/>
        </w:rPr>
        <w:t>⁴</w:t>
      </w:r>
      <w:r w:rsidRPr="0033363C">
        <w:rPr>
          <w:rFonts w:ascii="仿宋_GB2312" w:eastAsia="仿宋_GB2312" w:hAnsi="宋体"/>
          <w:color w:val="000000"/>
          <w:sz w:val="28"/>
          <w:szCs w:val="28"/>
        </w:rPr>
        <w:br/>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 xml:space="preserve"> 政策环境：进取情景假设中国全面加入 CPTPP/DEPA，跨境数据与绿色准入规则与 OECD 高标准接轨；逆风情景假设贸易保护主义升级，出口管制与碳关税全面扩散。</w:t>
      </w:r>
      <w:r w:rsidRPr="0033363C">
        <w:rPr>
          <w:rFonts w:ascii="仿宋_GB2312" w:eastAsia="仿宋_GB2312" w:hAnsi="宋体"/>
          <w:color w:val="000000"/>
          <w:sz w:val="28"/>
          <w:szCs w:val="28"/>
        </w:rPr>
        <w:br/>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 xml:space="preserve"> 外部变量：全球价值链区域化趋势按 OECD </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激进再本土化</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模型下限、RCEP 协定深化上限来界定冲击区间。</w:t>
      </w:r>
      <w:r w:rsidRPr="0033363C">
        <w:rPr>
          <w:rFonts w:ascii="Cambria Math" w:eastAsia="仿宋_GB2312" w:hAnsi="Cambria Math" w:cs="Cambria Math"/>
          <w:color w:val="000000"/>
          <w:sz w:val="28"/>
          <w:szCs w:val="28"/>
          <w:vertAlign w:val="superscript"/>
        </w:rPr>
        <w:t>⁵⁶</w:t>
      </w:r>
    </w:p>
    <w:p w14:paraId="3F891E82" w14:textId="77777777" w:rsidR="00B07423" w:rsidRPr="0033363C" w:rsidRDefault="00B07423" w:rsidP="00B07423">
      <w:pPr>
        <w:rPr>
          <w:rFonts w:ascii="仿宋_GB2312" w:eastAsia="仿宋_GB2312" w:hAnsi="宋体"/>
          <w:b/>
          <w:bCs/>
          <w:color w:val="000000"/>
          <w:sz w:val="28"/>
          <w:szCs w:val="28"/>
        </w:rPr>
      </w:pPr>
      <w:r w:rsidRPr="0033363C">
        <w:rPr>
          <w:rFonts w:ascii="仿宋_GB2312" w:eastAsia="仿宋_GB2312" w:hAnsi="宋体"/>
          <w:b/>
          <w:bCs/>
          <w:color w:val="000000"/>
          <w:sz w:val="28"/>
          <w:szCs w:val="28"/>
        </w:rPr>
        <w:t>7.2 指标设定</w:t>
      </w:r>
    </w:p>
    <w:p w14:paraId="0A643CA5"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color w:val="000000"/>
          <w:sz w:val="28"/>
          <w:szCs w:val="28"/>
        </w:rPr>
        <w:t>为衡量不同情景对中国全球化地位的影响，本文选择以下可量化指标：</w:t>
      </w:r>
    </w:p>
    <w:p w14:paraId="42772A22" w14:textId="77777777" w:rsidR="00B07423" w:rsidRPr="0033363C" w:rsidRDefault="00B07423" w:rsidP="00B07423">
      <w:pPr>
        <w:numPr>
          <w:ilvl w:val="0"/>
          <w:numId w:val="5"/>
        </w:numPr>
        <w:tabs>
          <w:tab w:val="left" w:pos="360"/>
        </w:tabs>
        <w:rPr>
          <w:rFonts w:ascii="仿宋_GB2312" w:eastAsia="仿宋_GB2312" w:hAnsi="宋体"/>
          <w:color w:val="000000"/>
          <w:sz w:val="28"/>
          <w:szCs w:val="28"/>
        </w:rPr>
      </w:pPr>
      <w:r w:rsidRPr="0033363C">
        <w:rPr>
          <w:rFonts w:ascii="仿宋_GB2312" w:eastAsia="仿宋_GB2312" w:hAnsi="宋体"/>
          <w:color w:val="000000"/>
          <w:sz w:val="28"/>
          <w:szCs w:val="28"/>
        </w:rPr>
        <w:t>（1）FDI 流量（亿美元）：采用 UNCTAD 口径；</w:t>
      </w:r>
    </w:p>
    <w:p w14:paraId="709829EC" w14:textId="77777777" w:rsidR="00B07423" w:rsidRPr="0033363C" w:rsidRDefault="00B07423" w:rsidP="00B07423">
      <w:pPr>
        <w:numPr>
          <w:ilvl w:val="0"/>
          <w:numId w:val="5"/>
        </w:numPr>
        <w:tabs>
          <w:tab w:val="left" w:pos="360"/>
        </w:tabs>
        <w:rPr>
          <w:rFonts w:ascii="仿宋_GB2312" w:eastAsia="仿宋_GB2312" w:hAnsi="宋体"/>
          <w:color w:val="000000"/>
          <w:sz w:val="28"/>
          <w:szCs w:val="28"/>
        </w:rPr>
      </w:pPr>
      <w:r w:rsidRPr="0033363C">
        <w:rPr>
          <w:rFonts w:ascii="仿宋_GB2312" w:eastAsia="仿宋_GB2312" w:hAnsi="宋体"/>
          <w:color w:val="000000"/>
          <w:sz w:val="28"/>
          <w:szCs w:val="28"/>
        </w:rPr>
        <w:t>（2）出口结构：高技术产品占货物出口比重（%）；</w:t>
      </w:r>
    </w:p>
    <w:p w14:paraId="188D3F31" w14:textId="77777777" w:rsidR="00B07423" w:rsidRPr="0033363C" w:rsidRDefault="00B07423" w:rsidP="00B07423">
      <w:pPr>
        <w:numPr>
          <w:ilvl w:val="0"/>
          <w:numId w:val="5"/>
        </w:numPr>
        <w:tabs>
          <w:tab w:val="left" w:pos="360"/>
        </w:tabs>
        <w:rPr>
          <w:rFonts w:ascii="仿宋_GB2312" w:eastAsia="仿宋_GB2312" w:hAnsi="宋体"/>
          <w:color w:val="000000"/>
          <w:sz w:val="28"/>
          <w:szCs w:val="28"/>
        </w:rPr>
      </w:pPr>
      <w:r w:rsidRPr="0033363C">
        <w:rPr>
          <w:rFonts w:ascii="仿宋_GB2312" w:eastAsia="仿宋_GB2312" w:hAnsi="宋体"/>
          <w:color w:val="000000"/>
          <w:sz w:val="28"/>
          <w:szCs w:val="28"/>
        </w:rPr>
        <w:lastRenderedPageBreak/>
        <w:t>（3）全球价值链定位：出口国内增值（DVA）占比（%），来源于 OECD TiVA；</w:t>
      </w:r>
    </w:p>
    <w:p w14:paraId="7DBE0966" w14:textId="77777777" w:rsidR="00B07423" w:rsidRPr="0033363C" w:rsidRDefault="00B07423" w:rsidP="00B07423">
      <w:pPr>
        <w:numPr>
          <w:ilvl w:val="0"/>
          <w:numId w:val="5"/>
        </w:numPr>
        <w:tabs>
          <w:tab w:val="left" w:pos="360"/>
        </w:tabs>
        <w:rPr>
          <w:rFonts w:ascii="仿宋_GB2312" w:eastAsia="仿宋_GB2312" w:hAnsi="宋体"/>
          <w:color w:val="000000"/>
          <w:sz w:val="28"/>
          <w:szCs w:val="28"/>
        </w:rPr>
      </w:pPr>
      <w:r w:rsidRPr="0033363C">
        <w:rPr>
          <w:rFonts w:ascii="仿宋_GB2312" w:eastAsia="仿宋_GB2312" w:hAnsi="宋体"/>
          <w:color w:val="000000"/>
          <w:sz w:val="28"/>
          <w:szCs w:val="28"/>
        </w:rPr>
        <w:t>（4）对外直接投资（OFDI）流量（亿美元）；</w:t>
      </w:r>
    </w:p>
    <w:p w14:paraId="7E7B7CA5" w14:textId="77777777" w:rsidR="00B07423" w:rsidRPr="0033363C" w:rsidRDefault="00B07423" w:rsidP="00B07423">
      <w:pPr>
        <w:rPr>
          <w:rFonts w:ascii="仿宋_GB2312" w:eastAsia="仿宋_GB2312" w:hAnsi="宋体"/>
          <w:b/>
          <w:bCs/>
          <w:color w:val="000000"/>
          <w:sz w:val="28"/>
          <w:szCs w:val="28"/>
        </w:rPr>
      </w:pPr>
      <w:r w:rsidRPr="0033363C">
        <w:rPr>
          <w:rFonts w:ascii="仿宋_GB2312" w:eastAsia="仿宋_GB2312" w:hAnsi="宋体"/>
          <w:b/>
          <w:bCs/>
          <w:color w:val="000000"/>
          <w:sz w:val="28"/>
          <w:szCs w:val="28"/>
        </w:rPr>
        <w:t>7.3 量化预测结果</w:t>
      </w:r>
    </w:p>
    <w:p w14:paraId="6269CA0A"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b/>
          <w:color w:val="000000"/>
          <w:sz w:val="28"/>
          <w:szCs w:val="28"/>
        </w:rPr>
        <w:t>（1）FDI 流量：</w:t>
      </w:r>
      <w:r w:rsidRPr="0033363C">
        <w:rPr>
          <w:rFonts w:ascii="仿宋_GB2312" w:eastAsia="仿宋_GB2312" w:hAnsi="宋体"/>
          <w:color w:val="000000"/>
          <w:sz w:val="28"/>
          <w:szCs w:val="28"/>
        </w:rPr>
        <w:t>以 2023 年 1630 亿美元为基准，2035 年分别预测为：基准情景 2,200 亿美元，进取情景 3,000 亿美元，逆风情景 1,200 亿美元。</w:t>
      </w:r>
      <w:r w:rsidRPr="0033363C">
        <w:rPr>
          <w:rFonts w:ascii="仿宋_GB2312" w:eastAsia="仿宋_GB2312" w:hAnsi="宋体"/>
          <w:color w:val="000000"/>
          <w:sz w:val="28"/>
          <w:szCs w:val="28"/>
          <w:vertAlign w:val="superscript"/>
        </w:rPr>
        <w:t>²</w:t>
      </w:r>
    </w:p>
    <w:p w14:paraId="0F78C477"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b/>
          <w:color w:val="000000"/>
          <w:sz w:val="28"/>
          <w:szCs w:val="28"/>
        </w:rPr>
        <w:t>（2）高技术产品出口份额：</w:t>
      </w:r>
      <w:r w:rsidRPr="0033363C">
        <w:rPr>
          <w:rFonts w:ascii="仿宋_GB2312" w:eastAsia="仿宋_GB2312" w:hAnsi="宋体"/>
          <w:color w:val="000000"/>
          <w:sz w:val="28"/>
          <w:szCs w:val="28"/>
        </w:rPr>
        <w:t>2023 年中国高技术产品占出口 31%，预计 2035 年基准情景升至 38%，进取情景 45%，逆风情景维持 30%。</w:t>
      </w:r>
    </w:p>
    <w:p w14:paraId="2715D31D"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b/>
          <w:color w:val="000000"/>
          <w:sz w:val="28"/>
          <w:szCs w:val="28"/>
        </w:rPr>
        <w:t>（3）出口国内增值（DVA）份额：</w:t>
      </w:r>
      <w:r w:rsidRPr="0033363C">
        <w:rPr>
          <w:rFonts w:ascii="仿宋_GB2312" w:eastAsia="仿宋_GB2312" w:hAnsi="宋体"/>
          <w:color w:val="000000"/>
          <w:sz w:val="28"/>
          <w:szCs w:val="28"/>
        </w:rPr>
        <w:t>OECD TiVA 显示 2018 年中国 DVA 为 76%；基准情景于 2035 年升至 80%，进取情景 84%，逆风情景 75%。</w:t>
      </w:r>
      <w:r w:rsidRPr="0033363C">
        <w:rPr>
          <w:rFonts w:ascii="仿宋_GB2312" w:eastAsia="仿宋_GB2312" w:hAnsi="宋体"/>
          <w:color w:val="000000"/>
          <w:sz w:val="28"/>
          <w:szCs w:val="28"/>
          <w:vertAlign w:val="superscript"/>
        </w:rPr>
        <w:t>³</w:t>
      </w:r>
    </w:p>
    <w:p w14:paraId="0B50B6C3"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b/>
          <w:color w:val="000000"/>
          <w:sz w:val="28"/>
          <w:szCs w:val="28"/>
        </w:rPr>
        <w:t>（4）OFDI 流量：</w:t>
      </w:r>
      <w:r w:rsidRPr="0033363C">
        <w:rPr>
          <w:rFonts w:ascii="仿宋_GB2312" w:eastAsia="仿宋_GB2312" w:hAnsi="宋体"/>
          <w:color w:val="000000"/>
          <w:sz w:val="28"/>
          <w:szCs w:val="28"/>
        </w:rPr>
        <w:t>以 2024 年上半年 700 亿美元</w:t>
      </w:r>
      <w:proofErr w:type="gramStart"/>
      <w:r w:rsidRPr="0033363C">
        <w:rPr>
          <w:rFonts w:ascii="仿宋_GB2312" w:eastAsia="仿宋_GB2312" w:hAnsi="宋体"/>
          <w:color w:val="000000"/>
          <w:sz w:val="28"/>
          <w:szCs w:val="28"/>
        </w:rPr>
        <w:t>折算年化</w:t>
      </w:r>
      <w:proofErr w:type="gramEnd"/>
      <w:r w:rsidRPr="0033363C">
        <w:rPr>
          <w:rFonts w:ascii="仿宋_GB2312" w:eastAsia="仿宋_GB2312" w:hAnsi="宋体"/>
          <w:color w:val="000000"/>
          <w:sz w:val="28"/>
          <w:szCs w:val="28"/>
        </w:rPr>
        <w:t xml:space="preserve"> 1,400 亿美元为基数，2035 年基准情景 2,000 亿美元，进取情景 2,600 亿美元，逆风情景 1,200 亿美元。</w:t>
      </w:r>
      <w:r w:rsidRPr="0033363C">
        <w:rPr>
          <w:rFonts w:ascii="仿宋_GB2312" w:eastAsia="仿宋_GB2312" w:hAnsi="宋体"/>
          <w:color w:val="000000"/>
          <w:sz w:val="28"/>
          <w:szCs w:val="28"/>
          <w:vertAlign w:val="superscript"/>
        </w:rPr>
        <w:t>¹</w:t>
      </w:r>
    </w:p>
    <w:p w14:paraId="3280054C"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color w:val="000000"/>
          <w:sz w:val="28"/>
          <w:szCs w:val="28"/>
        </w:rPr>
        <w:t>整体而言，若能在数字贸易、绿色标准与多边治理上持续深化制度型开放，中国可在 2035 年前后稳居全球价值链中高端并保持对外开放红利。</w:t>
      </w:r>
    </w:p>
    <w:p w14:paraId="7457FFC2" w14:textId="77777777" w:rsidR="00B07423" w:rsidRPr="0033363C" w:rsidRDefault="00B07423" w:rsidP="00B07423">
      <w:pPr>
        <w:rPr>
          <w:rFonts w:ascii="仿宋_GB2312" w:eastAsia="仿宋_GB2312" w:hAnsi="宋体"/>
          <w:b/>
          <w:bCs/>
          <w:color w:val="000000"/>
          <w:sz w:val="28"/>
          <w:szCs w:val="28"/>
        </w:rPr>
      </w:pPr>
      <w:r w:rsidRPr="0033363C">
        <w:rPr>
          <w:rFonts w:ascii="仿宋_GB2312" w:eastAsia="仿宋_GB2312" w:hAnsi="宋体"/>
          <w:b/>
          <w:bCs/>
          <w:color w:val="000000"/>
          <w:sz w:val="28"/>
          <w:szCs w:val="28"/>
        </w:rPr>
        <w:t>注释与参考文献</w:t>
      </w:r>
    </w:p>
    <w:p w14:paraId="6EFBBCCB"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color w:val="000000"/>
          <w:sz w:val="28"/>
          <w:szCs w:val="28"/>
        </w:rPr>
        <w:t>¹</w:t>
      </w:r>
      <w:r w:rsidRPr="0033363C">
        <w:rPr>
          <w:rFonts w:ascii="仿宋_GB2312" w:eastAsia="仿宋_GB2312" w:hAnsi="宋体"/>
          <w:color w:val="000000"/>
          <w:sz w:val="28"/>
          <w:szCs w:val="28"/>
        </w:rPr>
        <w:t xml:space="preserve"> 中华人民共和国商务部：《2024年1-3月全国吸收外资统计》，2024年4月28日，https://fdi.mofcom.gov.cn/EN/come-datatongji-</w:t>
      </w:r>
      <w:r w:rsidRPr="0033363C">
        <w:rPr>
          <w:rFonts w:ascii="仿宋_GB2312" w:eastAsia="仿宋_GB2312" w:hAnsi="宋体"/>
          <w:color w:val="000000"/>
          <w:sz w:val="28"/>
          <w:szCs w:val="28"/>
        </w:rPr>
        <w:lastRenderedPageBreak/>
        <w:t>con.html?id=16046。</w:t>
      </w:r>
    </w:p>
    <w:p w14:paraId="4A86B9BF"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color w:val="000000"/>
          <w:sz w:val="28"/>
          <w:szCs w:val="28"/>
        </w:rPr>
        <w:t>²</w:t>
      </w:r>
      <w:r w:rsidRPr="0033363C">
        <w:rPr>
          <w:rFonts w:ascii="仿宋_GB2312" w:eastAsia="仿宋_GB2312" w:hAnsi="宋体"/>
          <w:color w:val="000000"/>
          <w:sz w:val="28"/>
          <w:szCs w:val="28"/>
        </w:rPr>
        <w:t xml:space="preserve"> UNCTAD. World Investment Report 2024. Geneva: United Nations, 2024. https://unctad.org/publication/world-investment-report-2024.</w:t>
      </w:r>
    </w:p>
    <w:p w14:paraId="2D90B3EC" w14:textId="77777777" w:rsidR="00B07423" w:rsidRPr="0033363C" w:rsidRDefault="00B07423" w:rsidP="00B07423">
      <w:pPr>
        <w:rPr>
          <w:rFonts w:ascii="仿宋_GB2312" w:eastAsia="仿宋_GB2312" w:hAnsi="宋体"/>
          <w:color w:val="000000"/>
          <w:sz w:val="28"/>
          <w:szCs w:val="28"/>
        </w:rPr>
      </w:pPr>
      <w:r w:rsidRPr="0033363C">
        <w:rPr>
          <w:rFonts w:ascii="仿宋_GB2312" w:eastAsia="仿宋_GB2312" w:hAnsi="宋体"/>
          <w:color w:val="000000"/>
          <w:sz w:val="28"/>
          <w:szCs w:val="28"/>
        </w:rPr>
        <w:t>³</w:t>
      </w:r>
      <w:r w:rsidRPr="0033363C">
        <w:rPr>
          <w:rFonts w:ascii="仿宋_GB2312" w:eastAsia="仿宋_GB2312" w:hAnsi="宋体"/>
          <w:color w:val="000000"/>
          <w:sz w:val="28"/>
          <w:szCs w:val="28"/>
        </w:rPr>
        <w:t xml:space="preserve"> 中华人民共和国国家发展改革委：《中华人民共和国国民经济和社会发展第十四个五年规划和2035年远景目标纲要》，2021年3月。</w:t>
      </w:r>
    </w:p>
    <w:p w14:paraId="23532EEA" w14:textId="77777777" w:rsidR="00B07423" w:rsidRPr="0033363C" w:rsidRDefault="00B07423" w:rsidP="00B07423">
      <w:pPr>
        <w:rPr>
          <w:rFonts w:ascii="仿宋_GB2312" w:eastAsia="仿宋_GB2312" w:hAnsi="宋体"/>
          <w:color w:val="000000"/>
          <w:sz w:val="28"/>
          <w:szCs w:val="28"/>
        </w:rPr>
      </w:pPr>
      <w:r w:rsidRPr="0033363C">
        <w:rPr>
          <w:rFonts w:ascii="Cambria Math" w:eastAsia="仿宋_GB2312" w:hAnsi="Cambria Math" w:cs="Cambria Math"/>
          <w:color w:val="000000"/>
          <w:sz w:val="28"/>
          <w:szCs w:val="28"/>
        </w:rPr>
        <w:t>⁴</w:t>
      </w:r>
      <w:r w:rsidRPr="0033363C">
        <w:rPr>
          <w:rFonts w:ascii="仿宋_GB2312" w:eastAsia="仿宋_GB2312" w:hAnsi="宋体"/>
          <w:color w:val="000000"/>
          <w:sz w:val="28"/>
          <w:szCs w:val="28"/>
        </w:rPr>
        <w:t xml:space="preserve"> World Bank. China Economic Update </w:t>
      </w:r>
      <w:r w:rsidRPr="0033363C">
        <w:rPr>
          <w:rFonts w:ascii="仿宋_GB2312" w:eastAsia="仿宋_GB2312" w:hAnsi="宋体"/>
          <w:color w:val="000000"/>
          <w:sz w:val="28"/>
          <w:szCs w:val="28"/>
        </w:rPr>
        <w:t>–</w:t>
      </w:r>
      <w:r w:rsidRPr="0033363C">
        <w:rPr>
          <w:rFonts w:ascii="仿宋_GB2312" w:eastAsia="仿宋_GB2312" w:hAnsi="宋体"/>
          <w:color w:val="000000"/>
          <w:sz w:val="28"/>
          <w:szCs w:val="28"/>
        </w:rPr>
        <w:t xml:space="preserve"> December 2023. Washington, D.C.: World Bank, 2023.</w:t>
      </w:r>
    </w:p>
    <w:p w14:paraId="493B9A1A" w14:textId="77777777" w:rsidR="00B07423" w:rsidRPr="0033363C" w:rsidRDefault="00B07423" w:rsidP="00B07423">
      <w:pPr>
        <w:rPr>
          <w:rFonts w:ascii="仿宋_GB2312" w:eastAsia="仿宋_GB2312" w:hAnsi="宋体"/>
          <w:color w:val="000000"/>
          <w:sz w:val="28"/>
          <w:szCs w:val="28"/>
        </w:rPr>
      </w:pPr>
      <w:r w:rsidRPr="0033363C">
        <w:rPr>
          <w:rFonts w:ascii="Cambria Math" w:eastAsia="仿宋_GB2312" w:hAnsi="Cambria Math" w:cs="Cambria Math"/>
          <w:color w:val="000000"/>
          <w:sz w:val="28"/>
          <w:szCs w:val="28"/>
        </w:rPr>
        <w:t>⁵</w:t>
      </w:r>
      <w:r w:rsidRPr="0033363C">
        <w:rPr>
          <w:rFonts w:ascii="仿宋_GB2312" w:eastAsia="仿宋_GB2312" w:hAnsi="宋体"/>
          <w:color w:val="000000"/>
          <w:sz w:val="28"/>
          <w:szCs w:val="28"/>
        </w:rPr>
        <w:t xml:space="preserve"> Asia Global Institute. RCEP Trade Tracker 2024: Four Key Insights on Regional Trade Trends. Hong Kong, 2025.</w:t>
      </w:r>
    </w:p>
    <w:p w14:paraId="0E93C226" w14:textId="77777777" w:rsidR="00B07423" w:rsidRPr="0033363C" w:rsidRDefault="00B07423" w:rsidP="00B07423">
      <w:pPr>
        <w:rPr>
          <w:rFonts w:ascii="仿宋_GB2312" w:eastAsia="仿宋_GB2312" w:hAnsi="宋体"/>
          <w:color w:val="000000"/>
          <w:sz w:val="28"/>
          <w:szCs w:val="28"/>
        </w:rPr>
      </w:pPr>
      <w:r w:rsidRPr="0033363C">
        <w:rPr>
          <w:rFonts w:ascii="Cambria Math" w:eastAsia="仿宋_GB2312" w:hAnsi="Cambria Math" w:cs="Cambria Math"/>
          <w:color w:val="000000"/>
          <w:sz w:val="28"/>
          <w:szCs w:val="28"/>
        </w:rPr>
        <w:t>⁶</w:t>
      </w:r>
      <w:r w:rsidRPr="0033363C">
        <w:rPr>
          <w:rFonts w:ascii="仿宋_GB2312" w:eastAsia="仿宋_GB2312" w:hAnsi="宋体"/>
          <w:color w:val="000000"/>
          <w:sz w:val="28"/>
          <w:szCs w:val="28"/>
        </w:rPr>
        <w:t xml:space="preserve"> OECD. Aggressive reshoring of supply chains risks significant GDP loss. Financial Times, 2025-06-02.</w:t>
      </w:r>
    </w:p>
    <w:p w14:paraId="558BD218" w14:textId="77777777" w:rsidR="00B07423" w:rsidRDefault="00B07423" w:rsidP="00B07423">
      <w:pPr>
        <w:rPr>
          <w:rFonts w:ascii="仿宋_GB2312" w:eastAsia="仿宋_GB2312" w:hAnsi="宋体"/>
          <w:color w:val="000000"/>
          <w:sz w:val="28"/>
          <w:szCs w:val="28"/>
        </w:rPr>
      </w:pPr>
    </w:p>
    <w:p w14:paraId="7007B596" w14:textId="77777777" w:rsidR="00B07423" w:rsidRDefault="00B07423" w:rsidP="00B07423">
      <w:pPr>
        <w:rPr>
          <w:rFonts w:ascii="仿宋_GB2312" w:eastAsia="仿宋_GB2312" w:hAnsi="宋体"/>
          <w:color w:val="000000"/>
          <w:sz w:val="28"/>
          <w:szCs w:val="28"/>
        </w:rPr>
      </w:pPr>
    </w:p>
    <w:p w14:paraId="72CE37A5" w14:textId="77777777" w:rsidR="00B07423" w:rsidRDefault="00B07423" w:rsidP="00B07423">
      <w:pPr>
        <w:rPr>
          <w:rFonts w:ascii="仿宋_GB2312" w:eastAsia="仿宋_GB2312" w:hAnsi="宋体"/>
          <w:color w:val="000000"/>
          <w:sz w:val="28"/>
          <w:szCs w:val="28"/>
        </w:rPr>
      </w:pPr>
    </w:p>
    <w:p w14:paraId="6C39B464" w14:textId="77777777" w:rsidR="00B07423" w:rsidRPr="00BA57C0" w:rsidRDefault="00B07423" w:rsidP="00B07423">
      <w:pPr>
        <w:rPr>
          <w:rFonts w:ascii="仿宋_GB2312" w:eastAsia="仿宋_GB2312" w:hAnsi="宋体"/>
          <w:b/>
          <w:bCs/>
          <w:color w:val="000000"/>
          <w:sz w:val="28"/>
          <w:szCs w:val="28"/>
        </w:rPr>
      </w:pPr>
      <w:r w:rsidRPr="00BA57C0">
        <w:rPr>
          <w:rFonts w:ascii="仿宋_GB2312" w:eastAsia="仿宋_GB2312" w:hAnsi="宋体"/>
          <w:b/>
          <w:bCs/>
          <w:color w:val="000000"/>
          <w:sz w:val="28"/>
          <w:szCs w:val="28"/>
        </w:rPr>
        <w:t>八、结论与政策建议</w:t>
      </w:r>
    </w:p>
    <w:p w14:paraId="7CCA5F7A" w14:textId="77777777" w:rsidR="00B07423" w:rsidRPr="00BA57C0" w:rsidRDefault="00B07423" w:rsidP="00B07423">
      <w:pPr>
        <w:rPr>
          <w:rFonts w:ascii="仿宋_GB2312" w:eastAsia="仿宋_GB2312" w:hAnsi="宋体"/>
          <w:color w:val="000000"/>
          <w:sz w:val="28"/>
          <w:szCs w:val="28"/>
        </w:rPr>
      </w:pPr>
      <w:r w:rsidRPr="00BA57C0">
        <w:rPr>
          <w:rFonts w:ascii="仿宋_GB2312" w:eastAsia="仿宋_GB2312" w:hAnsi="宋体"/>
          <w:color w:val="000000"/>
          <w:sz w:val="28"/>
          <w:szCs w:val="28"/>
        </w:rPr>
        <w:t>通过对1978</w:t>
      </w:r>
      <w:r w:rsidRPr="00BA57C0">
        <w:rPr>
          <w:rFonts w:ascii="仿宋_GB2312" w:eastAsia="仿宋_GB2312" w:hAnsi="宋体"/>
          <w:color w:val="000000"/>
          <w:sz w:val="28"/>
          <w:szCs w:val="28"/>
        </w:rPr>
        <w:t>—</w:t>
      </w:r>
      <w:r w:rsidRPr="00BA57C0">
        <w:rPr>
          <w:rFonts w:ascii="仿宋_GB2312" w:eastAsia="仿宋_GB2312" w:hAnsi="宋体"/>
          <w:color w:val="000000"/>
          <w:sz w:val="28"/>
          <w:szCs w:val="28"/>
        </w:rPr>
        <w:t>2025年中国经济全球化进程的系统梳理与数据回归分析，本文得出以下核心结论：</w:t>
      </w:r>
    </w:p>
    <w:p w14:paraId="7ABDD4F6" w14:textId="77777777" w:rsidR="00B07423" w:rsidRPr="00BA57C0" w:rsidRDefault="00B07423" w:rsidP="00B07423">
      <w:pPr>
        <w:rPr>
          <w:rFonts w:ascii="仿宋_GB2312" w:eastAsia="仿宋_GB2312" w:hAnsi="宋体"/>
          <w:color w:val="000000"/>
          <w:sz w:val="28"/>
          <w:szCs w:val="28"/>
        </w:rPr>
      </w:pPr>
      <w:r w:rsidRPr="00BA57C0">
        <w:rPr>
          <w:rFonts w:ascii="仿宋_GB2312" w:eastAsia="仿宋_GB2312" w:hAnsi="宋体"/>
          <w:color w:val="000000"/>
          <w:sz w:val="28"/>
          <w:szCs w:val="28"/>
        </w:rPr>
        <w:t>第一，制度</w:t>
      </w:r>
      <w:proofErr w:type="gramStart"/>
      <w:r w:rsidRPr="00BA57C0">
        <w:rPr>
          <w:rFonts w:ascii="仿宋_GB2312" w:eastAsia="仿宋_GB2312" w:hAnsi="宋体"/>
          <w:color w:val="000000"/>
          <w:sz w:val="28"/>
          <w:szCs w:val="28"/>
        </w:rPr>
        <w:t>型开放</w:t>
      </w:r>
      <w:proofErr w:type="gramEnd"/>
      <w:r w:rsidRPr="00BA57C0">
        <w:rPr>
          <w:rFonts w:ascii="仿宋_GB2312" w:eastAsia="仿宋_GB2312" w:hAnsi="宋体"/>
          <w:color w:val="000000"/>
          <w:sz w:val="28"/>
          <w:szCs w:val="28"/>
        </w:rPr>
        <w:t>已成为中国对外开放的主轴。2024版全国外资准入负面清单已缩减至27项</w:t>
      </w:r>
      <w:r w:rsidRPr="00BA57C0">
        <w:rPr>
          <w:rFonts w:ascii="仿宋_GB2312" w:eastAsia="仿宋_GB2312" w:hAnsi="宋体"/>
          <w:color w:val="000000"/>
          <w:sz w:val="28"/>
          <w:szCs w:val="28"/>
          <w:vertAlign w:val="superscript"/>
        </w:rPr>
        <w:t>1</w:t>
      </w:r>
      <w:r w:rsidRPr="00BA57C0">
        <w:rPr>
          <w:rFonts w:ascii="仿宋_GB2312" w:eastAsia="仿宋_GB2312" w:hAnsi="宋体"/>
          <w:color w:val="000000"/>
          <w:sz w:val="28"/>
          <w:szCs w:val="28"/>
        </w:rPr>
        <w:t>，制造业准入限制基本消除，这标志着我国开放</w:t>
      </w:r>
      <w:r w:rsidRPr="00BA57C0">
        <w:rPr>
          <w:rFonts w:ascii="仿宋_GB2312" w:eastAsia="仿宋_GB2312" w:hAnsi="宋体"/>
          <w:color w:val="000000"/>
          <w:sz w:val="28"/>
          <w:szCs w:val="28"/>
        </w:rPr>
        <w:lastRenderedPageBreak/>
        <w:t>重心从要素流动转向规则同频。</w:t>
      </w:r>
    </w:p>
    <w:p w14:paraId="5F9FD521" w14:textId="77777777" w:rsidR="00B07423" w:rsidRPr="00BA57C0" w:rsidRDefault="00B07423" w:rsidP="00B07423">
      <w:pPr>
        <w:rPr>
          <w:rFonts w:ascii="仿宋_GB2312" w:eastAsia="仿宋_GB2312" w:hAnsi="宋体"/>
          <w:color w:val="000000"/>
          <w:sz w:val="28"/>
          <w:szCs w:val="28"/>
        </w:rPr>
      </w:pPr>
      <w:r w:rsidRPr="00BA57C0">
        <w:rPr>
          <w:rFonts w:ascii="仿宋_GB2312" w:eastAsia="仿宋_GB2312" w:hAnsi="宋体"/>
          <w:color w:val="000000"/>
          <w:sz w:val="28"/>
          <w:szCs w:val="28"/>
        </w:rPr>
        <w:t>第二，尽管全球跨国直接投资总规模在2023年继续下降2%</w:t>
      </w:r>
      <w:r w:rsidRPr="00BA57C0">
        <w:rPr>
          <w:rFonts w:ascii="仿宋_GB2312" w:eastAsia="仿宋_GB2312" w:hAnsi="宋体"/>
          <w:color w:val="000000"/>
          <w:sz w:val="28"/>
          <w:szCs w:val="28"/>
          <w:vertAlign w:val="superscript"/>
        </w:rPr>
        <w:t>2</w:t>
      </w:r>
      <w:r w:rsidRPr="00BA57C0">
        <w:rPr>
          <w:rFonts w:ascii="仿宋_GB2312" w:eastAsia="仿宋_GB2312" w:hAnsi="宋体"/>
          <w:color w:val="000000"/>
          <w:sz w:val="28"/>
          <w:szCs w:val="28"/>
        </w:rPr>
        <w:t>，但中国仍保持全球第二大外资流入国地位，显示其市场规模与产业配套对资本具有持续吸引力。同期我国实际使用外资达8262.5亿元人民币</w:t>
      </w:r>
      <w:r w:rsidRPr="00BA57C0">
        <w:rPr>
          <w:rFonts w:ascii="仿宋_GB2312" w:eastAsia="仿宋_GB2312" w:hAnsi="宋体"/>
          <w:color w:val="000000"/>
          <w:sz w:val="28"/>
          <w:szCs w:val="28"/>
          <w:vertAlign w:val="superscript"/>
        </w:rPr>
        <w:t>3</w:t>
      </w:r>
      <w:r w:rsidRPr="00BA57C0">
        <w:rPr>
          <w:rFonts w:ascii="仿宋_GB2312" w:eastAsia="仿宋_GB2312" w:hAnsi="宋体"/>
          <w:color w:val="000000"/>
          <w:sz w:val="28"/>
          <w:szCs w:val="28"/>
        </w:rPr>
        <w:t>，高技术制造业占比提升至11.6%。</w:t>
      </w:r>
    </w:p>
    <w:p w14:paraId="11C04542" w14:textId="77777777" w:rsidR="00B07423" w:rsidRPr="00BA57C0" w:rsidRDefault="00B07423" w:rsidP="00B07423">
      <w:pPr>
        <w:rPr>
          <w:rFonts w:ascii="仿宋_GB2312" w:eastAsia="仿宋_GB2312" w:hAnsi="宋体"/>
          <w:color w:val="000000"/>
          <w:sz w:val="28"/>
          <w:szCs w:val="28"/>
        </w:rPr>
      </w:pPr>
      <w:r w:rsidRPr="00BA57C0">
        <w:rPr>
          <w:rFonts w:ascii="仿宋_GB2312" w:eastAsia="仿宋_GB2312" w:hAnsi="宋体"/>
          <w:color w:val="000000"/>
          <w:sz w:val="28"/>
          <w:szCs w:val="28"/>
        </w:rPr>
        <w:t>第三，高标准区域协定日益成为</w:t>
      </w:r>
      <w:proofErr w:type="gramStart"/>
      <w:r w:rsidRPr="00BA57C0">
        <w:rPr>
          <w:rFonts w:ascii="仿宋_GB2312" w:eastAsia="仿宋_GB2312" w:hAnsi="宋体"/>
          <w:color w:val="000000"/>
          <w:sz w:val="28"/>
          <w:szCs w:val="28"/>
        </w:rPr>
        <w:t>稳链固链</w:t>
      </w:r>
      <w:proofErr w:type="gramEnd"/>
      <w:r w:rsidRPr="00BA57C0">
        <w:rPr>
          <w:rFonts w:ascii="仿宋_GB2312" w:eastAsia="仿宋_GB2312" w:hAnsi="宋体"/>
          <w:color w:val="000000"/>
          <w:sz w:val="28"/>
          <w:szCs w:val="28"/>
        </w:rPr>
        <w:t>的关键锚。RCEP全面生效后，中国与成员国贸易额在2024年前三季度同比增长3.6%，虽然增速放缓，但区域产业链黏性进一步增强</w:t>
      </w:r>
      <w:r w:rsidRPr="00BA57C0">
        <w:rPr>
          <w:rFonts w:ascii="仿宋_GB2312" w:eastAsia="仿宋_GB2312" w:hAnsi="宋体"/>
          <w:color w:val="000000"/>
          <w:sz w:val="28"/>
          <w:szCs w:val="28"/>
          <w:vertAlign w:val="superscript"/>
        </w:rPr>
        <w:t>4</w:t>
      </w:r>
      <w:r w:rsidRPr="00BA57C0">
        <w:rPr>
          <w:rFonts w:ascii="仿宋_GB2312" w:eastAsia="仿宋_GB2312" w:hAnsi="宋体"/>
          <w:color w:val="000000"/>
          <w:sz w:val="28"/>
          <w:szCs w:val="28"/>
        </w:rPr>
        <w:t>。</w:t>
      </w:r>
    </w:p>
    <w:p w14:paraId="182DA888" w14:textId="77777777" w:rsidR="00B07423" w:rsidRPr="00BA57C0" w:rsidRDefault="00B07423" w:rsidP="00B07423">
      <w:pPr>
        <w:rPr>
          <w:rFonts w:ascii="仿宋_GB2312" w:eastAsia="仿宋_GB2312" w:hAnsi="宋体"/>
          <w:color w:val="000000"/>
          <w:sz w:val="28"/>
          <w:szCs w:val="28"/>
        </w:rPr>
      </w:pPr>
      <w:r w:rsidRPr="00BA57C0">
        <w:rPr>
          <w:rFonts w:ascii="仿宋_GB2312" w:eastAsia="仿宋_GB2312" w:hAnsi="宋体"/>
          <w:color w:val="000000"/>
          <w:sz w:val="28"/>
          <w:szCs w:val="28"/>
        </w:rPr>
        <w:t>第四，外部环境的不确定性仍在上升。欧美推出出口管制与碳国别调整机制（CBAM）等工具，可能对中国高端制造和高碳密集型产品构成双重挤压</w:t>
      </w:r>
      <w:r w:rsidRPr="00BA57C0">
        <w:rPr>
          <w:rFonts w:ascii="仿宋_GB2312" w:eastAsia="仿宋_GB2312" w:hAnsi="宋体"/>
          <w:color w:val="000000"/>
          <w:sz w:val="28"/>
          <w:szCs w:val="28"/>
          <w:vertAlign w:val="superscript"/>
        </w:rPr>
        <w:t>65</w:t>
      </w:r>
      <w:r w:rsidRPr="00BA57C0">
        <w:rPr>
          <w:rFonts w:ascii="仿宋_GB2312" w:eastAsia="仿宋_GB2312" w:hAnsi="宋体"/>
          <w:color w:val="000000"/>
          <w:sz w:val="28"/>
          <w:szCs w:val="28"/>
        </w:rPr>
        <w:t>。</w:t>
      </w:r>
    </w:p>
    <w:p w14:paraId="2AA71BAF" w14:textId="77777777" w:rsidR="00B07423" w:rsidRPr="00BA57C0" w:rsidRDefault="00B07423" w:rsidP="00B07423">
      <w:pPr>
        <w:rPr>
          <w:rFonts w:ascii="仿宋_GB2312" w:eastAsia="仿宋_GB2312" w:hAnsi="宋体"/>
          <w:color w:val="000000"/>
          <w:sz w:val="28"/>
          <w:szCs w:val="28"/>
        </w:rPr>
      </w:pPr>
      <w:r w:rsidRPr="00BA57C0">
        <w:rPr>
          <w:rFonts w:ascii="仿宋_GB2312" w:eastAsia="仿宋_GB2312" w:hAnsi="宋体"/>
          <w:color w:val="000000"/>
          <w:sz w:val="28"/>
          <w:szCs w:val="28"/>
        </w:rPr>
        <w:t>第五，全球</w:t>
      </w:r>
      <w:proofErr w:type="gramStart"/>
      <w:r w:rsidRPr="00BA57C0">
        <w:rPr>
          <w:rFonts w:ascii="仿宋_GB2312" w:eastAsia="仿宋_GB2312" w:hAnsi="宋体"/>
          <w:color w:val="000000"/>
          <w:sz w:val="28"/>
          <w:szCs w:val="28"/>
        </w:rPr>
        <w:t>价值链正由</w:t>
      </w:r>
      <w:proofErr w:type="gramEnd"/>
      <w:r w:rsidRPr="00BA57C0">
        <w:rPr>
          <w:rFonts w:ascii="仿宋_GB2312" w:eastAsia="仿宋_GB2312" w:hAnsi="宋体"/>
          <w:color w:val="000000"/>
          <w:sz w:val="28"/>
          <w:szCs w:val="28"/>
        </w:rPr>
        <w:t>效率驱动转向韧性与可持续驱动。ADB《全球价值链发展报告2023》指出，在半导体、清洁能源等关键领域，区域多中心网络正在形成</w:t>
      </w:r>
      <w:r w:rsidRPr="00BA57C0">
        <w:rPr>
          <w:rFonts w:ascii="仿宋_GB2312" w:eastAsia="仿宋_GB2312" w:hAnsi="宋体"/>
          <w:color w:val="000000"/>
          <w:sz w:val="28"/>
          <w:szCs w:val="28"/>
          <w:vertAlign w:val="superscript"/>
        </w:rPr>
        <w:t>7</w:t>
      </w:r>
      <w:r w:rsidRPr="00BA57C0">
        <w:rPr>
          <w:rFonts w:ascii="仿宋_GB2312" w:eastAsia="仿宋_GB2312" w:hAnsi="宋体"/>
          <w:color w:val="000000"/>
          <w:sz w:val="28"/>
          <w:szCs w:val="28"/>
        </w:rPr>
        <w:t>，这为中国从</w:t>
      </w:r>
      <w:r w:rsidRPr="00BA57C0">
        <w:rPr>
          <w:rFonts w:ascii="仿宋_GB2312" w:eastAsia="仿宋_GB2312" w:hAnsi="宋体"/>
          <w:color w:val="000000"/>
          <w:sz w:val="28"/>
          <w:szCs w:val="28"/>
        </w:rPr>
        <w:t>“</w:t>
      </w:r>
      <w:r w:rsidRPr="00BA57C0">
        <w:rPr>
          <w:rFonts w:ascii="仿宋_GB2312" w:eastAsia="仿宋_GB2312" w:hAnsi="宋体"/>
          <w:color w:val="000000"/>
          <w:sz w:val="28"/>
          <w:szCs w:val="28"/>
        </w:rPr>
        <w:t>链长</w:t>
      </w:r>
      <w:r w:rsidRPr="00BA57C0">
        <w:rPr>
          <w:rFonts w:ascii="仿宋_GB2312" w:eastAsia="仿宋_GB2312" w:hAnsi="宋体"/>
          <w:color w:val="000000"/>
          <w:sz w:val="28"/>
          <w:szCs w:val="28"/>
        </w:rPr>
        <w:t>”</w:t>
      </w:r>
      <w:r w:rsidRPr="00BA57C0">
        <w:rPr>
          <w:rFonts w:ascii="仿宋_GB2312" w:eastAsia="仿宋_GB2312" w:hAnsi="宋体"/>
          <w:color w:val="000000"/>
          <w:sz w:val="28"/>
          <w:szCs w:val="28"/>
        </w:rPr>
        <w:t>向</w:t>
      </w:r>
      <w:r w:rsidRPr="00BA57C0">
        <w:rPr>
          <w:rFonts w:ascii="仿宋_GB2312" w:eastAsia="仿宋_GB2312" w:hAnsi="宋体"/>
          <w:color w:val="000000"/>
          <w:sz w:val="28"/>
          <w:szCs w:val="28"/>
        </w:rPr>
        <w:t>“</w:t>
      </w:r>
      <w:r w:rsidRPr="00BA57C0">
        <w:rPr>
          <w:rFonts w:ascii="仿宋_GB2312" w:eastAsia="仿宋_GB2312" w:hAnsi="宋体"/>
          <w:color w:val="000000"/>
          <w:sz w:val="28"/>
          <w:szCs w:val="28"/>
        </w:rPr>
        <w:t>链核</w:t>
      </w:r>
      <w:r w:rsidRPr="00BA57C0">
        <w:rPr>
          <w:rFonts w:ascii="仿宋_GB2312" w:eastAsia="仿宋_GB2312" w:hAnsi="宋体"/>
          <w:color w:val="000000"/>
          <w:sz w:val="28"/>
          <w:szCs w:val="28"/>
        </w:rPr>
        <w:t>”</w:t>
      </w:r>
      <w:r w:rsidRPr="00BA57C0">
        <w:rPr>
          <w:rFonts w:ascii="仿宋_GB2312" w:eastAsia="仿宋_GB2312" w:hAnsi="宋体"/>
          <w:color w:val="000000"/>
          <w:sz w:val="28"/>
          <w:szCs w:val="28"/>
        </w:rPr>
        <w:t>升级提供了机遇也提出了要求。</w:t>
      </w:r>
    </w:p>
    <w:p w14:paraId="67DDDDD7" w14:textId="77777777" w:rsidR="00B07423" w:rsidRPr="00BA57C0" w:rsidRDefault="00B07423" w:rsidP="00B07423">
      <w:pPr>
        <w:rPr>
          <w:rFonts w:ascii="仿宋_GB2312" w:eastAsia="仿宋_GB2312" w:hAnsi="宋体"/>
          <w:color w:val="000000"/>
          <w:sz w:val="28"/>
          <w:szCs w:val="28"/>
        </w:rPr>
      </w:pPr>
      <w:r w:rsidRPr="00BA57C0">
        <w:rPr>
          <w:rFonts w:ascii="仿宋_GB2312" w:eastAsia="仿宋_GB2312" w:hAnsi="宋体"/>
          <w:color w:val="000000"/>
          <w:sz w:val="28"/>
          <w:szCs w:val="28"/>
        </w:rPr>
        <w:t>基于上述发现，本文提出如下政策建议：</w:t>
      </w:r>
    </w:p>
    <w:p w14:paraId="45947612" w14:textId="77777777" w:rsidR="00B07423" w:rsidRPr="00BA57C0" w:rsidRDefault="00B07423" w:rsidP="00B07423">
      <w:pPr>
        <w:rPr>
          <w:rFonts w:ascii="仿宋_GB2312" w:eastAsia="仿宋_GB2312" w:hAnsi="宋体"/>
          <w:color w:val="000000"/>
          <w:sz w:val="28"/>
          <w:szCs w:val="28"/>
        </w:rPr>
      </w:pPr>
      <w:r w:rsidRPr="00BA57C0">
        <w:rPr>
          <w:rFonts w:ascii="仿宋_GB2312" w:eastAsia="仿宋_GB2312" w:hAnsi="宋体"/>
          <w:color w:val="000000"/>
          <w:sz w:val="28"/>
          <w:szCs w:val="28"/>
        </w:rPr>
        <w:t>1）深化制度创新：在自贸试验区和</w:t>
      </w:r>
      <w:proofErr w:type="gramStart"/>
      <w:r w:rsidRPr="00BA57C0">
        <w:rPr>
          <w:rFonts w:ascii="仿宋_GB2312" w:eastAsia="仿宋_GB2312" w:hAnsi="宋体"/>
          <w:color w:val="000000"/>
          <w:sz w:val="28"/>
          <w:szCs w:val="28"/>
        </w:rPr>
        <w:t>自贸港开展</w:t>
      </w:r>
      <w:proofErr w:type="gramEnd"/>
      <w:r w:rsidRPr="00BA57C0">
        <w:rPr>
          <w:rFonts w:ascii="仿宋_GB2312" w:eastAsia="仿宋_GB2312" w:hAnsi="宋体"/>
          <w:color w:val="000000"/>
          <w:sz w:val="28"/>
          <w:szCs w:val="28"/>
        </w:rPr>
        <w:t>跨境数据流通规则压力测试，探索数据跨境分类分级安全流动机制，以推动数字经济深层次开放。</w:t>
      </w:r>
    </w:p>
    <w:p w14:paraId="6B8258C5" w14:textId="77777777" w:rsidR="00B07423" w:rsidRPr="00BA57C0" w:rsidRDefault="00B07423" w:rsidP="00B07423">
      <w:pPr>
        <w:rPr>
          <w:rFonts w:ascii="仿宋_GB2312" w:eastAsia="仿宋_GB2312" w:hAnsi="宋体"/>
          <w:color w:val="000000"/>
          <w:sz w:val="28"/>
          <w:szCs w:val="28"/>
        </w:rPr>
      </w:pPr>
      <w:r w:rsidRPr="00BA57C0">
        <w:rPr>
          <w:rFonts w:ascii="仿宋_GB2312" w:eastAsia="仿宋_GB2312" w:hAnsi="宋体"/>
          <w:color w:val="000000"/>
          <w:sz w:val="28"/>
          <w:szCs w:val="28"/>
        </w:rPr>
        <w:t>2）对标高</w:t>
      </w:r>
      <w:proofErr w:type="gramStart"/>
      <w:r w:rsidRPr="00BA57C0">
        <w:rPr>
          <w:rFonts w:ascii="仿宋_GB2312" w:eastAsia="仿宋_GB2312" w:hAnsi="宋体"/>
          <w:color w:val="000000"/>
          <w:sz w:val="28"/>
          <w:szCs w:val="28"/>
        </w:rPr>
        <w:t>标准经贸</w:t>
      </w:r>
      <w:proofErr w:type="gramEnd"/>
      <w:r w:rsidRPr="00BA57C0">
        <w:rPr>
          <w:rFonts w:ascii="仿宋_GB2312" w:eastAsia="仿宋_GB2312" w:hAnsi="宋体"/>
          <w:color w:val="000000"/>
          <w:sz w:val="28"/>
          <w:szCs w:val="28"/>
        </w:rPr>
        <w:t>规则：主动做好CPTPP、DEPA等协定规则预评估，完善竞争中立、环境与劳工标准等配套立法；同步建立与国际衔接的争端</w:t>
      </w:r>
      <w:r w:rsidRPr="00BA57C0">
        <w:rPr>
          <w:rFonts w:ascii="仿宋_GB2312" w:eastAsia="仿宋_GB2312" w:hAnsi="宋体"/>
          <w:color w:val="000000"/>
          <w:sz w:val="28"/>
          <w:szCs w:val="28"/>
        </w:rPr>
        <w:lastRenderedPageBreak/>
        <w:t>解决与投资者</w:t>
      </w:r>
      <w:r w:rsidRPr="00BA57C0">
        <w:rPr>
          <w:rFonts w:ascii="仿宋_GB2312" w:eastAsia="仿宋_GB2312" w:hAnsi="宋体"/>
          <w:color w:val="000000"/>
          <w:sz w:val="28"/>
          <w:szCs w:val="28"/>
        </w:rPr>
        <w:t>—</w:t>
      </w:r>
      <w:r w:rsidRPr="00BA57C0">
        <w:rPr>
          <w:rFonts w:ascii="仿宋_GB2312" w:eastAsia="仿宋_GB2312" w:hAnsi="宋体"/>
          <w:color w:val="000000"/>
          <w:sz w:val="28"/>
          <w:szCs w:val="28"/>
        </w:rPr>
        <w:t>国家争端解决（ISDS）风险防控机制。</w:t>
      </w:r>
    </w:p>
    <w:p w14:paraId="02945B4E" w14:textId="77777777" w:rsidR="00B07423" w:rsidRPr="00BA57C0" w:rsidRDefault="00B07423" w:rsidP="00B07423">
      <w:pPr>
        <w:rPr>
          <w:rFonts w:ascii="仿宋_GB2312" w:eastAsia="仿宋_GB2312" w:hAnsi="宋体"/>
          <w:color w:val="000000"/>
          <w:sz w:val="28"/>
          <w:szCs w:val="28"/>
        </w:rPr>
      </w:pPr>
      <w:r w:rsidRPr="00BA57C0">
        <w:rPr>
          <w:rFonts w:ascii="仿宋_GB2312" w:eastAsia="仿宋_GB2312" w:hAnsi="宋体"/>
          <w:color w:val="000000"/>
          <w:sz w:val="28"/>
          <w:szCs w:val="28"/>
        </w:rPr>
        <w:t>3）推进贸易投资自由化便利化：继续缩减服务业负面清单，推动全国版跨境服务贸易负面清单落地；加快</w:t>
      </w:r>
      <w:r w:rsidRPr="00BA57C0">
        <w:rPr>
          <w:rFonts w:ascii="仿宋_GB2312" w:eastAsia="仿宋_GB2312" w:hAnsi="宋体"/>
          <w:color w:val="000000"/>
          <w:sz w:val="28"/>
          <w:szCs w:val="28"/>
        </w:rPr>
        <w:t>“</w:t>
      </w:r>
      <w:r w:rsidRPr="00BA57C0">
        <w:rPr>
          <w:rFonts w:ascii="仿宋_GB2312" w:eastAsia="仿宋_GB2312" w:hAnsi="宋体"/>
          <w:color w:val="000000"/>
          <w:sz w:val="28"/>
          <w:szCs w:val="28"/>
        </w:rPr>
        <w:t>单一窗口</w:t>
      </w:r>
      <w:r w:rsidRPr="00BA57C0">
        <w:rPr>
          <w:rFonts w:ascii="仿宋_GB2312" w:eastAsia="仿宋_GB2312" w:hAnsi="宋体"/>
          <w:color w:val="000000"/>
          <w:sz w:val="28"/>
          <w:szCs w:val="28"/>
        </w:rPr>
        <w:t>”</w:t>
      </w:r>
      <w:r w:rsidRPr="00BA57C0">
        <w:rPr>
          <w:rFonts w:ascii="仿宋_GB2312" w:eastAsia="仿宋_GB2312" w:hAnsi="宋体"/>
          <w:color w:val="000000"/>
          <w:sz w:val="28"/>
          <w:szCs w:val="28"/>
        </w:rPr>
        <w:t xml:space="preserve"> 4.0升级，促进结算、通关与税收智能化协同。</w:t>
      </w:r>
    </w:p>
    <w:p w14:paraId="107F7BCE" w14:textId="77777777" w:rsidR="00B07423" w:rsidRPr="00BA57C0" w:rsidRDefault="00B07423" w:rsidP="00B07423">
      <w:pPr>
        <w:rPr>
          <w:rFonts w:ascii="仿宋_GB2312" w:eastAsia="仿宋_GB2312" w:hAnsi="宋体"/>
          <w:color w:val="000000"/>
          <w:sz w:val="28"/>
          <w:szCs w:val="28"/>
        </w:rPr>
      </w:pPr>
      <w:r w:rsidRPr="00BA57C0">
        <w:rPr>
          <w:rFonts w:ascii="仿宋_GB2312" w:eastAsia="仿宋_GB2312" w:hAnsi="宋体"/>
          <w:color w:val="000000"/>
          <w:sz w:val="28"/>
          <w:szCs w:val="28"/>
        </w:rPr>
        <w:t>4）提升全球经济治理影响力：在WTO改革中倡导数字贸易、绿色低碳议题纳入核心议程；在</w:t>
      </w:r>
      <w:r w:rsidRPr="00BA57C0">
        <w:rPr>
          <w:rFonts w:ascii="仿宋_GB2312" w:eastAsia="仿宋_GB2312" w:hAnsi="宋体"/>
          <w:color w:val="000000"/>
          <w:sz w:val="28"/>
          <w:szCs w:val="28"/>
        </w:rPr>
        <w:t>“</w:t>
      </w:r>
      <w:r w:rsidRPr="00BA57C0">
        <w:rPr>
          <w:rFonts w:ascii="仿宋_GB2312" w:eastAsia="仿宋_GB2312" w:hAnsi="宋体"/>
          <w:color w:val="000000"/>
          <w:sz w:val="28"/>
          <w:szCs w:val="28"/>
        </w:rPr>
        <w:t>一带一路2.0</w:t>
      </w:r>
      <w:r w:rsidRPr="00BA57C0">
        <w:rPr>
          <w:rFonts w:ascii="仿宋_GB2312" w:eastAsia="仿宋_GB2312" w:hAnsi="宋体"/>
          <w:color w:val="000000"/>
          <w:sz w:val="28"/>
          <w:szCs w:val="28"/>
        </w:rPr>
        <w:t>”</w:t>
      </w:r>
      <w:r w:rsidRPr="00BA57C0">
        <w:rPr>
          <w:rFonts w:ascii="仿宋_GB2312" w:eastAsia="仿宋_GB2312" w:hAnsi="宋体"/>
          <w:color w:val="000000"/>
          <w:sz w:val="28"/>
          <w:szCs w:val="28"/>
        </w:rPr>
        <w:t>框架下重点布局数字、绿色与健康三大合作走廊，打造开放型世界经济公共产品。</w:t>
      </w:r>
    </w:p>
    <w:p w14:paraId="05BD57B9" w14:textId="77777777" w:rsidR="00B07423" w:rsidRPr="00BA57C0" w:rsidRDefault="00B07423" w:rsidP="00B07423">
      <w:pPr>
        <w:rPr>
          <w:rFonts w:ascii="仿宋_GB2312" w:eastAsia="仿宋_GB2312" w:hAnsi="宋体"/>
          <w:color w:val="000000"/>
          <w:sz w:val="28"/>
          <w:szCs w:val="28"/>
        </w:rPr>
      </w:pPr>
      <w:r w:rsidRPr="00BA57C0">
        <w:rPr>
          <w:rFonts w:ascii="仿宋_GB2312" w:eastAsia="仿宋_GB2312" w:hAnsi="宋体"/>
          <w:color w:val="000000"/>
          <w:sz w:val="28"/>
          <w:szCs w:val="28"/>
        </w:rPr>
        <w:t>5）构建风险防控与韧性体系：完善关键零部件与材料</w:t>
      </w:r>
      <w:r w:rsidRPr="00BA57C0">
        <w:rPr>
          <w:rFonts w:ascii="仿宋_GB2312" w:eastAsia="仿宋_GB2312" w:hAnsi="宋体"/>
          <w:color w:val="000000"/>
          <w:sz w:val="28"/>
          <w:szCs w:val="28"/>
        </w:rPr>
        <w:t>“</w:t>
      </w:r>
      <w:r w:rsidRPr="00BA57C0">
        <w:rPr>
          <w:rFonts w:ascii="仿宋_GB2312" w:eastAsia="仿宋_GB2312" w:hAnsi="宋体"/>
          <w:color w:val="000000"/>
          <w:sz w:val="28"/>
          <w:szCs w:val="28"/>
        </w:rPr>
        <w:t>白名单+红名单</w:t>
      </w:r>
      <w:r w:rsidRPr="00BA57C0">
        <w:rPr>
          <w:rFonts w:ascii="仿宋_GB2312" w:eastAsia="仿宋_GB2312" w:hAnsi="宋体"/>
          <w:color w:val="000000"/>
          <w:sz w:val="28"/>
          <w:szCs w:val="28"/>
        </w:rPr>
        <w:t>”</w:t>
      </w:r>
      <w:r w:rsidRPr="00BA57C0">
        <w:rPr>
          <w:rFonts w:ascii="仿宋_GB2312" w:eastAsia="仿宋_GB2312" w:hAnsi="宋体"/>
          <w:color w:val="000000"/>
          <w:sz w:val="28"/>
          <w:szCs w:val="28"/>
        </w:rPr>
        <w:t>动态管理，建设全国统一的供应</w:t>
      </w:r>
      <w:proofErr w:type="gramStart"/>
      <w:r w:rsidRPr="00BA57C0">
        <w:rPr>
          <w:rFonts w:ascii="仿宋_GB2312" w:eastAsia="仿宋_GB2312" w:hAnsi="宋体"/>
          <w:color w:val="000000"/>
          <w:sz w:val="28"/>
          <w:szCs w:val="28"/>
        </w:rPr>
        <w:t>链风险</w:t>
      </w:r>
      <w:proofErr w:type="gramEnd"/>
      <w:r w:rsidRPr="00BA57C0">
        <w:rPr>
          <w:rFonts w:ascii="仿宋_GB2312" w:eastAsia="仿宋_GB2312" w:hAnsi="宋体"/>
          <w:color w:val="000000"/>
          <w:sz w:val="28"/>
          <w:szCs w:val="28"/>
        </w:rPr>
        <w:t>预警平台；推进全国碳排放核算体系与欧盟CBAM对接，减少企业合</w:t>
      </w:r>
      <w:proofErr w:type="gramStart"/>
      <w:r w:rsidRPr="00BA57C0">
        <w:rPr>
          <w:rFonts w:ascii="仿宋_GB2312" w:eastAsia="仿宋_GB2312" w:hAnsi="宋体"/>
          <w:color w:val="000000"/>
          <w:sz w:val="28"/>
          <w:szCs w:val="28"/>
        </w:rPr>
        <w:t>规</w:t>
      </w:r>
      <w:proofErr w:type="gramEnd"/>
      <w:r w:rsidRPr="00BA57C0">
        <w:rPr>
          <w:rFonts w:ascii="仿宋_GB2312" w:eastAsia="仿宋_GB2312" w:hAnsi="宋体"/>
          <w:color w:val="000000"/>
          <w:sz w:val="28"/>
          <w:szCs w:val="28"/>
        </w:rPr>
        <w:t>成本。</w:t>
      </w:r>
    </w:p>
    <w:p w14:paraId="4BDAFC12" w14:textId="77777777" w:rsidR="00B07423" w:rsidRPr="00BA57C0" w:rsidRDefault="00B07423" w:rsidP="00B07423">
      <w:pPr>
        <w:rPr>
          <w:rFonts w:ascii="仿宋_GB2312" w:eastAsia="仿宋_GB2312" w:hAnsi="宋体"/>
          <w:b/>
          <w:bCs/>
          <w:color w:val="000000"/>
          <w:sz w:val="28"/>
          <w:szCs w:val="28"/>
        </w:rPr>
      </w:pPr>
      <w:r w:rsidRPr="00BA57C0">
        <w:rPr>
          <w:rFonts w:ascii="仿宋_GB2312" w:eastAsia="仿宋_GB2312" w:hAnsi="宋体"/>
          <w:b/>
          <w:bCs/>
          <w:color w:val="000000"/>
          <w:sz w:val="28"/>
          <w:szCs w:val="28"/>
        </w:rPr>
        <w:t>注释与参考文献</w:t>
      </w:r>
    </w:p>
    <w:p w14:paraId="2B050A4B" w14:textId="77777777" w:rsidR="00B07423" w:rsidRPr="00BA57C0" w:rsidRDefault="00B07423" w:rsidP="00B07423">
      <w:pPr>
        <w:rPr>
          <w:rFonts w:ascii="仿宋_GB2312" w:eastAsia="仿宋_GB2312" w:hAnsi="宋体"/>
          <w:color w:val="000000"/>
          <w:sz w:val="28"/>
          <w:szCs w:val="28"/>
        </w:rPr>
      </w:pPr>
      <w:r w:rsidRPr="00BA57C0">
        <w:rPr>
          <w:rFonts w:ascii="仿宋_GB2312" w:eastAsia="仿宋_GB2312" w:hAnsi="宋体"/>
          <w:color w:val="000000"/>
          <w:sz w:val="28"/>
          <w:szCs w:val="28"/>
        </w:rPr>
        <w:t>①</w:t>
      </w:r>
      <w:r w:rsidRPr="00BA57C0">
        <w:rPr>
          <w:rFonts w:ascii="仿宋_GB2312" w:eastAsia="仿宋_GB2312" w:hAnsi="宋体"/>
          <w:color w:val="000000"/>
          <w:sz w:val="28"/>
          <w:szCs w:val="28"/>
        </w:rPr>
        <w:t xml:space="preserve"> 商务部. 《2024年外资准入负面清单》. China Briefing, 2024.</w:t>
      </w:r>
    </w:p>
    <w:p w14:paraId="7B68AB38" w14:textId="77777777" w:rsidR="00B07423" w:rsidRPr="00BA57C0" w:rsidRDefault="00B07423" w:rsidP="00B07423">
      <w:pPr>
        <w:rPr>
          <w:rFonts w:ascii="仿宋_GB2312" w:eastAsia="仿宋_GB2312" w:hAnsi="宋体"/>
          <w:color w:val="000000"/>
          <w:sz w:val="28"/>
          <w:szCs w:val="28"/>
        </w:rPr>
      </w:pPr>
      <w:r w:rsidRPr="00BA57C0">
        <w:rPr>
          <w:rFonts w:ascii="仿宋_GB2312" w:eastAsia="仿宋_GB2312" w:hAnsi="宋体"/>
          <w:color w:val="000000"/>
          <w:sz w:val="28"/>
          <w:szCs w:val="28"/>
        </w:rPr>
        <w:t>②</w:t>
      </w:r>
      <w:r w:rsidRPr="00BA57C0">
        <w:rPr>
          <w:rFonts w:ascii="仿宋_GB2312" w:eastAsia="仿宋_GB2312" w:hAnsi="宋体"/>
          <w:color w:val="000000"/>
          <w:sz w:val="28"/>
          <w:szCs w:val="28"/>
        </w:rPr>
        <w:t xml:space="preserve"> UNCTAD. World Investment Report 2024. United Nations, 2024.</w:t>
      </w:r>
    </w:p>
    <w:p w14:paraId="797D8A96" w14:textId="77777777" w:rsidR="00B07423" w:rsidRPr="00BA57C0" w:rsidRDefault="00B07423" w:rsidP="00B07423">
      <w:pPr>
        <w:rPr>
          <w:rFonts w:ascii="仿宋_GB2312" w:eastAsia="仿宋_GB2312" w:hAnsi="宋体"/>
          <w:color w:val="000000"/>
          <w:sz w:val="28"/>
          <w:szCs w:val="28"/>
        </w:rPr>
      </w:pPr>
      <w:r w:rsidRPr="00BA57C0">
        <w:rPr>
          <w:rFonts w:ascii="仿宋_GB2312" w:eastAsia="仿宋_GB2312" w:hAnsi="宋体"/>
          <w:color w:val="000000"/>
          <w:sz w:val="28"/>
          <w:szCs w:val="28"/>
        </w:rPr>
        <w:t>③</w:t>
      </w:r>
      <w:r w:rsidRPr="00BA57C0">
        <w:rPr>
          <w:rFonts w:ascii="仿宋_GB2312" w:eastAsia="仿宋_GB2312" w:hAnsi="宋体"/>
          <w:color w:val="000000"/>
          <w:sz w:val="28"/>
          <w:szCs w:val="28"/>
        </w:rPr>
        <w:t xml:space="preserve"> 中华人民共和国商务部. 《2024年全国吸收外资统计公报》. 2025.</w:t>
      </w:r>
    </w:p>
    <w:p w14:paraId="603A9773" w14:textId="77777777" w:rsidR="00B07423" w:rsidRPr="00BA57C0" w:rsidRDefault="00B07423" w:rsidP="00B07423">
      <w:pPr>
        <w:rPr>
          <w:rFonts w:ascii="仿宋_GB2312" w:eastAsia="仿宋_GB2312" w:hAnsi="宋体"/>
          <w:color w:val="000000"/>
          <w:sz w:val="28"/>
          <w:szCs w:val="28"/>
        </w:rPr>
      </w:pPr>
      <w:r w:rsidRPr="00BA57C0">
        <w:rPr>
          <w:rFonts w:ascii="仿宋_GB2312" w:eastAsia="仿宋_GB2312" w:hAnsi="宋体"/>
          <w:color w:val="000000"/>
          <w:sz w:val="28"/>
          <w:szCs w:val="28"/>
        </w:rPr>
        <w:t>④</w:t>
      </w:r>
      <w:r w:rsidRPr="00BA57C0">
        <w:rPr>
          <w:rFonts w:ascii="仿宋_GB2312" w:eastAsia="仿宋_GB2312" w:hAnsi="宋体"/>
          <w:color w:val="000000"/>
          <w:sz w:val="28"/>
          <w:szCs w:val="28"/>
        </w:rPr>
        <w:t xml:space="preserve"> Asia Global Institute. </w:t>
      </w:r>
      <w:r w:rsidRPr="00BA57C0">
        <w:rPr>
          <w:rFonts w:ascii="仿宋_GB2312" w:eastAsia="仿宋_GB2312" w:hAnsi="宋体"/>
          <w:color w:val="000000"/>
          <w:sz w:val="28"/>
          <w:szCs w:val="28"/>
        </w:rPr>
        <w:t>“</w:t>
      </w:r>
      <w:r w:rsidRPr="00BA57C0">
        <w:rPr>
          <w:rFonts w:ascii="仿宋_GB2312" w:eastAsia="仿宋_GB2312" w:hAnsi="宋体"/>
          <w:color w:val="000000"/>
          <w:sz w:val="28"/>
          <w:szCs w:val="28"/>
        </w:rPr>
        <w:t>RCEP Trade Tracker 2024: Four Key Insights on Regional Trade Trends</w:t>
      </w:r>
      <w:r w:rsidRPr="00BA57C0">
        <w:rPr>
          <w:rFonts w:ascii="仿宋_GB2312" w:eastAsia="仿宋_GB2312" w:hAnsi="宋体"/>
          <w:color w:val="000000"/>
          <w:sz w:val="28"/>
          <w:szCs w:val="28"/>
        </w:rPr>
        <w:t>”</w:t>
      </w:r>
      <w:r w:rsidRPr="00BA57C0">
        <w:rPr>
          <w:rFonts w:ascii="仿宋_GB2312" w:eastAsia="仿宋_GB2312" w:hAnsi="宋体"/>
          <w:color w:val="000000"/>
          <w:sz w:val="28"/>
          <w:szCs w:val="28"/>
        </w:rPr>
        <w:t>. 2024.</w:t>
      </w:r>
    </w:p>
    <w:p w14:paraId="42D0F377" w14:textId="77777777" w:rsidR="00B07423" w:rsidRPr="00BA57C0" w:rsidRDefault="00B07423" w:rsidP="00B07423">
      <w:pPr>
        <w:rPr>
          <w:rFonts w:ascii="仿宋_GB2312" w:eastAsia="仿宋_GB2312" w:hAnsi="宋体"/>
          <w:color w:val="000000"/>
          <w:sz w:val="28"/>
          <w:szCs w:val="28"/>
        </w:rPr>
      </w:pPr>
      <w:r w:rsidRPr="00BA57C0">
        <w:rPr>
          <w:rFonts w:ascii="仿宋_GB2312" w:eastAsia="仿宋_GB2312" w:hAnsi="宋体"/>
          <w:color w:val="000000"/>
          <w:sz w:val="28"/>
          <w:szCs w:val="28"/>
        </w:rPr>
        <w:t>⑤</w:t>
      </w:r>
      <w:r w:rsidRPr="00BA57C0">
        <w:rPr>
          <w:rFonts w:ascii="仿宋_GB2312" w:eastAsia="仿宋_GB2312" w:hAnsi="宋体"/>
          <w:color w:val="000000"/>
          <w:sz w:val="28"/>
          <w:szCs w:val="28"/>
        </w:rPr>
        <w:t xml:space="preserve"> European Parliament &amp; Council. Regulation (EU) 2023/956 establishing a Carbon Border Adjustment Mechanism. Official Journal of the EU, 2023.</w:t>
      </w:r>
    </w:p>
    <w:p w14:paraId="6518EA27" w14:textId="77777777" w:rsidR="00B07423" w:rsidRPr="00BA57C0" w:rsidRDefault="00B07423" w:rsidP="00B07423">
      <w:pPr>
        <w:rPr>
          <w:rFonts w:ascii="仿宋_GB2312" w:eastAsia="仿宋_GB2312" w:hAnsi="宋体"/>
          <w:color w:val="000000"/>
          <w:sz w:val="28"/>
          <w:szCs w:val="28"/>
        </w:rPr>
      </w:pPr>
      <w:r w:rsidRPr="00BA57C0">
        <w:rPr>
          <w:rFonts w:ascii="仿宋_GB2312" w:eastAsia="仿宋_GB2312" w:hAnsi="宋体"/>
          <w:color w:val="000000"/>
          <w:sz w:val="28"/>
          <w:szCs w:val="28"/>
        </w:rPr>
        <w:t>⑥</w:t>
      </w:r>
      <w:r w:rsidRPr="00BA57C0">
        <w:rPr>
          <w:rFonts w:ascii="仿宋_GB2312" w:eastAsia="仿宋_GB2312" w:hAnsi="宋体"/>
          <w:color w:val="000000"/>
          <w:sz w:val="28"/>
          <w:szCs w:val="28"/>
        </w:rPr>
        <w:t xml:space="preserve"> U.S. Government Accountability Office (GAO). Export Controls: </w:t>
      </w:r>
      <w:r w:rsidRPr="00BA57C0">
        <w:rPr>
          <w:rFonts w:ascii="仿宋_GB2312" w:eastAsia="仿宋_GB2312" w:hAnsi="宋体"/>
          <w:color w:val="000000"/>
          <w:sz w:val="28"/>
          <w:szCs w:val="28"/>
        </w:rPr>
        <w:lastRenderedPageBreak/>
        <w:t>Commerce Implemented Advanced Semiconductor Rules, 2024.</w:t>
      </w:r>
    </w:p>
    <w:p w14:paraId="07DBD6C7" w14:textId="77777777" w:rsidR="00B07423" w:rsidRPr="00BA57C0" w:rsidRDefault="00B07423" w:rsidP="00B07423">
      <w:pPr>
        <w:rPr>
          <w:rFonts w:ascii="仿宋_GB2312" w:eastAsia="仿宋_GB2312" w:hAnsi="宋体"/>
          <w:color w:val="000000"/>
          <w:sz w:val="28"/>
          <w:szCs w:val="28"/>
        </w:rPr>
      </w:pPr>
      <w:r w:rsidRPr="00BA57C0">
        <w:rPr>
          <w:rFonts w:ascii="仿宋_GB2312" w:eastAsia="仿宋_GB2312" w:hAnsi="宋体"/>
          <w:color w:val="000000"/>
          <w:sz w:val="28"/>
          <w:szCs w:val="28"/>
        </w:rPr>
        <w:t>⑦</w:t>
      </w:r>
      <w:r w:rsidRPr="00BA57C0">
        <w:rPr>
          <w:rFonts w:ascii="仿宋_GB2312" w:eastAsia="仿宋_GB2312" w:hAnsi="宋体"/>
          <w:color w:val="000000"/>
          <w:sz w:val="28"/>
          <w:szCs w:val="28"/>
        </w:rPr>
        <w:t xml:space="preserve"> Asian Development Bank. Global Value Chain Development Report 2023: Resilient and Sustainable GVCs in Turbulent Times.</w:t>
      </w:r>
    </w:p>
    <w:p w14:paraId="17CB4665" w14:textId="77777777" w:rsidR="00B07423" w:rsidRPr="00BA57C0" w:rsidRDefault="00B07423" w:rsidP="00B07423">
      <w:pPr>
        <w:rPr>
          <w:rFonts w:ascii="仿宋_GB2312" w:eastAsia="仿宋_GB2312" w:hAnsi="宋体"/>
          <w:color w:val="000000"/>
          <w:sz w:val="28"/>
          <w:szCs w:val="28"/>
        </w:rPr>
      </w:pPr>
      <w:r w:rsidRPr="00BA57C0">
        <w:rPr>
          <w:rFonts w:ascii="仿宋_GB2312" w:eastAsia="仿宋_GB2312" w:hAnsi="宋体"/>
          <w:color w:val="000000"/>
          <w:sz w:val="28"/>
          <w:szCs w:val="28"/>
        </w:rPr>
        <w:t>⑧</w:t>
      </w:r>
      <w:r w:rsidRPr="00BA57C0">
        <w:rPr>
          <w:rFonts w:ascii="仿宋_GB2312" w:eastAsia="仿宋_GB2312" w:hAnsi="宋体"/>
          <w:color w:val="000000"/>
          <w:sz w:val="28"/>
          <w:szCs w:val="28"/>
        </w:rPr>
        <w:t xml:space="preserve"> 国家发展和改革委员会. 《</w:t>
      </w:r>
      <w:r w:rsidRPr="00BA57C0">
        <w:rPr>
          <w:rFonts w:ascii="仿宋_GB2312" w:eastAsia="仿宋_GB2312" w:hAnsi="宋体"/>
          <w:color w:val="000000"/>
          <w:sz w:val="28"/>
          <w:szCs w:val="28"/>
        </w:rPr>
        <w:t>“</w:t>
      </w:r>
      <w:r w:rsidRPr="00BA57C0">
        <w:rPr>
          <w:rFonts w:ascii="仿宋_GB2312" w:eastAsia="仿宋_GB2312" w:hAnsi="宋体"/>
          <w:color w:val="000000"/>
          <w:sz w:val="28"/>
          <w:szCs w:val="28"/>
        </w:rPr>
        <w:t>十四五</w:t>
      </w:r>
      <w:r w:rsidRPr="00BA57C0">
        <w:rPr>
          <w:rFonts w:ascii="仿宋_GB2312" w:eastAsia="仿宋_GB2312" w:hAnsi="宋体"/>
          <w:color w:val="000000"/>
          <w:sz w:val="28"/>
          <w:szCs w:val="28"/>
        </w:rPr>
        <w:t>”</w:t>
      </w:r>
      <w:r w:rsidRPr="00BA57C0">
        <w:rPr>
          <w:rFonts w:ascii="仿宋_GB2312" w:eastAsia="仿宋_GB2312" w:hAnsi="宋体"/>
          <w:color w:val="000000"/>
          <w:sz w:val="28"/>
          <w:szCs w:val="28"/>
        </w:rPr>
        <w:t>规划纲要》解读文章之22：建设更高水平开放型经济新体制. 2021-12-25.</w:t>
      </w:r>
    </w:p>
    <w:p w14:paraId="6C5849B6" w14:textId="77777777" w:rsidR="00B07423" w:rsidRPr="0033363C" w:rsidRDefault="00B07423" w:rsidP="00B07423">
      <w:pPr>
        <w:rPr>
          <w:rFonts w:ascii="仿宋_GB2312" w:eastAsia="仿宋_GB2312" w:hAnsi="宋体" w:hint="eastAsia"/>
          <w:color w:val="000000"/>
          <w:sz w:val="28"/>
          <w:szCs w:val="28"/>
        </w:rPr>
      </w:pPr>
    </w:p>
    <w:p w14:paraId="388280DB" w14:textId="77777777" w:rsidR="00B07423" w:rsidRDefault="00B07423"/>
    <w:sectPr w:rsidR="00B07423" w:rsidSect="00B07423">
      <w:footerReference w:type="even" r:id="rId5"/>
      <w:footerReference w:type="default" r:id="rId6"/>
      <w:pgSz w:w="11906" w:h="16838"/>
      <w:pgMar w:top="1814" w:right="1531" w:bottom="1814" w:left="1531" w:header="851" w:footer="1673" w:gutter="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1" w:usb1="080E0000" w:usb2="0000000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0ADBA" w14:textId="77777777" w:rsidR="00000000" w:rsidRDefault="00000000">
    <w:pPr>
      <w:pStyle w:val="af"/>
      <w:rPr>
        <w:rFonts w:ascii="宋体" w:hAnsi="宋体"/>
        <w:b/>
        <w:sz w:val="32"/>
        <w:szCs w:val="32"/>
      </w:rPr>
    </w:pPr>
    <w:r>
      <w:rPr>
        <w:rFonts w:ascii="宋体" w:hAnsi="宋体" w:hint="eastAsia"/>
        <w:b/>
        <w:sz w:val="32"/>
        <w:szCs w:val="32"/>
      </w:rPr>
      <w:t xml:space="preserve">— </w:t>
    </w:r>
    <w:r>
      <w:rPr>
        <w:rFonts w:ascii="宋体" w:hAnsi="宋体"/>
        <w:b/>
        <w:sz w:val="32"/>
        <w:szCs w:val="32"/>
      </w:rPr>
      <w:fldChar w:fldCharType="begin"/>
    </w:r>
    <w:r>
      <w:rPr>
        <w:rFonts w:ascii="宋体" w:hAnsi="宋体"/>
        <w:b/>
        <w:sz w:val="32"/>
        <w:szCs w:val="32"/>
      </w:rPr>
      <w:instrText xml:space="preserve"> PAGE   \* MERGEFORMAT </w:instrText>
    </w:r>
    <w:r>
      <w:rPr>
        <w:rFonts w:ascii="宋体" w:hAnsi="宋体"/>
        <w:b/>
        <w:sz w:val="32"/>
        <w:szCs w:val="32"/>
      </w:rPr>
      <w:fldChar w:fldCharType="separate"/>
    </w:r>
    <w:r>
      <w:rPr>
        <w:rFonts w:ascii="宋体" w:hAnsi="宋体"/>
        <w:b/>
        <w:sz w:val="32"/>
        <w:szCs w:val="32"/>
        <w:lang w:val="zh-CN"/>
      </w:rPr>
      <w:t>2</w:t>
    </w:r>
    <w:r>
      <w:rPr>
        <w:rFonts w:ascii="宋体" w:hAnsi="宋体"/>
        <w:b/>
        <w:sz w:val="32"/>
        <w:szCs w:val="32"/>
      </w:rPr>
      <w:fldChar w:fldCharType="end"/>
    </w:r>
    <w:r>
      <w:rPr>
        <w:rFonts w:ascii="宋体" w:hAnsi="宋体" w:hint="eastAsia"/>
        <w:b/>
        <w:sz w:val="32"/>
        <w:szCs w:val="3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85773" w14:textId="77777777" w:rsidR="00000000" w:rsidRDefault="00000000">
    <w:pPr>
      <w:pStyle w:val="af"/>
      <w:jc w:val="center"/>
    </w:pPr>
    <w:r>
      <w:fldChar w:fldCharType="begin"/>
    </w:r>
    <w:r>
      <w:instrText>PAGE   \* MERGEFORMAT</w:instrText>
    </w:r>
    <w:r>
      <w:fldChar w:fldCharType="separate"/>
    </w:r>
    <w:r>
      <w:rPr>
        <w:lang w:val="zh-CN"/>
      </w:rPr>
      <w:t>21</w:t>
    </w:r>
    <w:r>
      <w:fldChar w:fldCharType="end"/>
    </w:r>
  </w:p>
  <w:p w14:paraId="252F841C" w14:textId="77777777" w:rsidR="00000000" w:rsidRDefault="00000000">
    <w:pPr>
      <w:pStyle w:val="af"/>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95E038A"/>
    <w:lvl w:ilvl="0">
      <w:start w:val="1"/>
      <w:numFmt w:val="decimal"/>
      <w:pStyle w:val="a"/>
      <w:lvlText w:val="%1."/>
      <w:lvlJc w:val="left"/>
      <w:pPr>
        <w:tabs>
          <w:tab w:val="num" w:pos="360"/>
        </w:tabs>
        <w:ind w:left="360" w:hangingChars="200" w:hanging="360"/>
      </w:pPr>
    </w:lvl>
  </w:abstractNum>
  <w:abstractNum w:abstractNumId="1" w15:restartNumberingAfterBreak="0">
    <w:nsid w:val="09CF0B83"/>
    <w:multiLevelType w:val="multilevel"/>
    <w:tmpl w:val="904077A4"/>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AB73907"/>
    <w:multiLevelType w:val="multilevel"/>
    <w:tmpl w:val="DDDA8B4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F9A29E4"/>
    <w:multiLevelType w:val="multilevel"/>
    <w:tmpl w:val="8130A5C0"/>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33C1F4A"/>
    <w:multiLevelType w:val="multilevel"/>
    <w:tmpl w:val="05DAF678"/>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95455831">
    <w:abstractNumId w:val="0"/>
  </w:num>
  <w:num w:numId="2" w16cid:durableId="1718445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87223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32572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68925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423"/>
    <w:rsid w:val="00162FE3"/>
    <w:rsid w:val="00B07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D212A"/>
  <w15:chartTrackingRefBased/>
  <w15:docId w15:val="{7B38ED04-4F64-4312-B494-3C050004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07423"/>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0"/>
    <w:next w:val="a0"/>
    <w:link w:val="10"/>
    <w:qFormat/>
    <w:rsid w:val="00B0742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0"/>
    <w:next w:val="a0"/>
    <w:link w:val="20"/>
    <w:uiPriority w:val="9"/>
    <w:semiHidden/>
    <w:unhideWhenUsed/>
    <w:qFormat/>
    <w:rsid w:val="00B0742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0"/>
    <w:next w:val="a0"/>
    <w:link w:val="30"/>
    <w:uiPriority w:val="9"/>
    <w:semiHidden/>
    <w:unhideWhenUsed/>
    <w:qFormat/>
    <w:rsid w:val="00B0742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0"/>
    <w:next w:val="a0"/>
    <w:link w:val="40"/>
    <w:uiPriority w:val="9"/>
    <w:semiHidden/>
    <w:unhideWhenUsed/>
    <w:qFormat/>
    <w:rsid w:val="00B07423"/>
    <w:pPr>
      <w:keepNext/>
      <w:keepLines/>
      <w:spacing w:before="80" w:after="40"/>
      <w:outlineLvl w:val="3"/>
    </w:pPr>
    <w:rPr>
      <w:rFonts w:cstheme="majorBidi"/>
      <w:color w:val="0F4761" w:themeColor="accent1" w:themeShade="BF"/>
      <w:sz w:val="28"/>
      <w:szCs w:val="28"/>
    </w:rPr>
  </w:style>
  <w:style w:type="paragraph" w:styleId="5">
    <w:name w:val="heading 5"/>
    <w:basedOn w:val="a0"/>
    <w:next w:val="a0"/>
    <w:link w:val="50"/>
    <w:uiPriority w:val="9"/>
    <w:semiHidden/>
    <w:unhideWhenUsed/>
    <w:qFormat/>
    <w:rsid w:val="00B07423"/>
    <w:pPr>
      <w:keepNext/>
      <w:keepLines/>
      <w:spacing w:before="80" w:after="40"/>
      <w:outlineLvl w:val="4"/>
    </w:pPr>
    <w:rPr>
      <w:rFonts w:cstheme="majorBidi"/>
      <w:color w:val="0F4761" w:themeColor="accent1" w:themeShade="BF"/>
      <w:sz w:val="24"/>
    </w:rPr>
  </w:style>
  <w:style w:type="paragraph" w:styleId="6">
    <w:name w:val="heading 6"/>
    <w:basedOn w:val="a0"/>
    <w:next w:val="a0"/>
    <w:link w:val="60"/>
    <w:uiPriority w:val="9"/>
    <w:semiHidden/>
    <w:unhideWhenUsed/>
    <w:qFormat/>
    <w:rsid w:val="00B07423"/>
    <w:pPr>
      <w:keepNext/>
      <w:keepLines/>
      <w:spacing w:before="40"/>
      <w:outlineLvl w:val="5"/>
    </w:pPr>
    <w:rPr>
      <w:rFonts w:cstheme="majorBidi"/>
      <w:b/>
      <w:bCs/>
      <w:color w:val="0F4761" w:themeColor="accent1" w:themeShade="BF"/>
    </w:rPr>
  </w:style>
  <w:style w:type="paragraph" w:styleId="7">
    <w:name w:val="heading 7"/>
    <w:basedOn w:val="a0"/>
    <w:next w:val="a0"/>
    <w:link w:val="70"/>
    <w:uiPriority w:val="9"/>
    <w:semiHidden/>
    <w:unhideWhenUsed/>
    <w:qFormat/>
    <w:rsid w:val="00B07423"/>
    <w:pPr>
      <w:keepNext/>
      <w:keepLines/>
      <w:spacing w:before="40"/>
      <w:outlineLvl w:val="6"/>
    </w:pPr>
    <w:rPr>
      <w:rFonts w:cstheme="majorBidi"/>
      <w:b/>
      <w:bCs/>
      <w:color w:val="595959" w:themeColor="text1" w:themeTint="A6"/>
    </w:rPr>
  </w:style>
  <w:style w:type="paragraph" w:styleId="8">
    <w:name w:val="heading 8"/>
    <w:basedOn w:val="a0"/>
    <w:next w:val="a0"/>
    <w:link w:val="80"/>
    <w:uiPriority w:val="9"/>
    <w:semiHidden/>
    <w:unhideWhenUsed/>
    <w:qFormat/>
    <w:rsid w:val="00B07423"/>
    <w:pPr>
      <w:keepNext/>
      <w:keepLines/>
      <w:outlineLvl w:val="7"/>
    </w:pPr>
    <w:rPr>
      <w:rFonts w:cstheme="majorBidi"/>
      <w:color w:val="595959" w:themeColor="text1" w:themeTint="A6"/>
    </w:rPr>
  </w:style>
  <w:style w:type="paragraph" w:styleId="9">
    <w:name w:val="heading 9"/>
    <w:basedOn w:val="a0"/>
    <w:next w:val="a0"/>
    <w:link w:val="90"/>
    <w:uiPriority w:val="9"/>
    <w:semiHidden/>
    <w:unhideWhenUsed/>
    <w:qFormat/>
    <w:rsid w:val="00B07423"/>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B07423"/>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B07423"/>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B07423"/>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B07423"/>
    <w:rPr>
      <w:rFonts w:cstheme="majorBidi"/>
      <w:color w:val="0F4761" w:themeColor="accent1" w:themeShade="BF"/>
      <w:sz w:val="28"/>
      <w:szCs w:val="28"/>
    </w:rPr>
  </w:style>
  <w:style w:type="character" w:customStyle="1" w:styleId="50">
    <w:name w:val="标题 5 字符"/>
    <w:basedOn w:val="a1"/>
    <w:link w:val="5"/>
    <w:uiPriority w:val="9"/>
    <w:semiHidden/>
    <w:rsid w:val="00B07423"/>
    <w:rPr>
      <w:rFonts w:cstheme="majorBidi"/>
      <w:color w:val="0F4761" w:themeColor="accent1" w:themeShade="BF"/>
      <w:sz w:val="24"/>
    </w:rPr>
  </w:style>
  <w:style w:type="character" w:customStyle="1" w:styleId="60">
    <w:name w:val="标题 6 字符"/>
    <w:basedOn w:val="a1"/>
    <w:link w:val="6"/>
    <w:uiPriority w:val="9"/>
    <w:semiHidden/>
    <w:rsid w:val="00B07423"/>
    <w:rPr>
      <w:rFonts w:cstheme="majorBidi"/>
      <w:b/>
      <w:bCs/>
      <w:color w:val="0F4761" w:themeColor="accent1" w:themeShade="BF"/>
    </w:rPr>
  </w:style>
  <w:style w:type="character" w:customStyle="1" w:styleId="70">
    <w:name w:val="标题 7 字符"/>
    <w:basedOn w:val="a1"/>
    <w:link w:val="7"/>
    <w:uiPriority w:val="9"/>
    <w:semiHidden/>
    <w:rsid w:val="00B07423"/>
    <w:rPr>
      <w:rFonts w:cstheme="majorBidi"/>
      <w:b/>
      <w:bCs/>
      <w:color w:val="595959" w:themeColor="text1" w:themeTint="A6"/>
    </w:rPr>
  </w:style>
  <w:style w:type="character" w:customStyle="1" w:styleId="80">
    <w:name w:val="标题 8 字符"/>
    <w:basedOn w:val="a1"/>
    <w:link w:val="8"/>
    <w:uiPriority w:val="9"/>
    <w:semiHidden/>
    <w:rsid w:val="00B07423"/>
    <w:rPr>
      <w:rFonts w:cstheme="majorBidi"/>
      <w:color w:val="595959" w:themeColor="text1" w:themeTint="A6"/>
    </w:rPr>
  </w:style>
  <w:style w:type="character" w:customStyle="1" w:styleId="90">
    <w:name w:val="标题 9 字符"/>
    <w:basedOn w:val="a1"/>
    <w:link w:val="9"/>
    <w:uiPriority w:val="9"/>
    <w:semiHidden/>
    <w:rsid w:val="00B07423"/>
    <w:rPr>
      <w:rFonts w:eastAsiaTheme="majorEastAsia" w:cstheme="majorBidi"/>
      <w:color w:val="595959" w:themeColor="text1" w:themeTint="A6"/>
    </w:rPr>
  </w:style>
  <w:style w:type="paragraph" w:styleId="a4">
    <w:name w:val="Title"/>
    <w:basedOn w:val="a0"/>
    <w:next w:val="a0"/>
    <w:link w:val="a5"/>
    <w:uiPriority w:val="10"/>
    <w:qFormat/>
    <w:rsid w:val="00B07423"/>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B07423"/>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B074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B07423"/>
    <w:rPr>
      <w:rFonts w:asciiTheme="majorHAnsi" w:eastAsiaTheme="majorEastAsia" w:hAnsiTheme="majorHAnsi" w:cstheme="majorBidi"/>
      <w:color w:val="595959" w:themeColor="text1" w:themeTint="A6"/>
      <w:spacing w:val="15"/>
      <w:sz w:val="28"/>
      <w:szCs w:val="28"/>
    </w:rPr>
  </w:style>
  <w:style w:type="paragraph" w:styleId="a8">
    <w:name w:val="Quote"/>
    <w:basedOn w:val="a0"/>
    <w:next w:val="a0"/>
    <w:link w:val="a9"/>
    <w:uiPriority w:val="29"/>
    <w:qFormat/>
    <w:rsid w:val="00B07423"/>
    <w:pPr>
      <w:spacing w:before="160"/>
      <w:jc w:val="center"/>
    </w:pPr>
    <w:rPr>
      <w:i/>
      <w:iCs/>
      <w:color w:val="404040" w:themeColor="text1" w:themeTint="BF"/>
    </w:rPr>
  </w:style>
  <w:style w:type="character" w:customStyle="1" w:styleId="a9">
    <w:name w:val="引用 字符"/>
    <w:basedOn w:val="a1"/>
    <w:link w:val="a8"/>
    <w:uiPriority w:val="29"/>
    <w:rsid w:val="00B07423"/>
    <w:rPr>
      <w:i/>
      <w:iCs/>
      <w:color w:val="404040" w:themeColor="text1" w:themeTint="BF"/>
    </w:rPr>
  </w:style>
  <w:style w:type="paragraph" w:styleId="aa">
    <w:name w:val="List Paragraph"/>
    <w:basedOn w:val="a0"/>
    <w:uiPriority w:val="34"/>
    <w:qFormat/>
    <w:rsid w:val="00B07423"/>
    <w:pPr>
      <w:ind w:left="720"/>
      <w:contextualSpacing/>
    </w:pPr>
  </w:style>
  <w:style w:type="character" w:styleId="ab">
    <w:name w:val="Intense Emphasis"/>
    <w:basedOn w:val="a1"/>
    <w:uiPriority w:val="21"/>
    <w:qFormat/>
    <w:rsid w:val="00B07423"/>
    <w:rPr>
      <w:i/>
      <w:iCs/>
      <w:color w:val="0F4761" w:themeColor="accent1" w:themeShade="BF"/>
    </w:rPr>
  </w:style>
  <w:style w:type="paragraph" w:styleId="ac">
    <w:name w:val="Intense Quote"/>
    <w:basedOn w:val="a0"/>
    <w:next w:val="a0"/>
    <w:link w:val="ad"/>
    <w:uiPriority w:val="30"/>
    <w:qFormat/>
    <w:rsid w:val="00B074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1"/>
    <w:link w:val="ac"/>
    <w:uiPriority w:val="30"/>
    <w:rsid w:val="00B07423"/>
    <w:rPr>
      <w:i/>
      <w:iCs/>
      <w:color w:val="0F4761" w:themeColor="accent1" w:themeShade="BF"/>
    </w:rPr>
  </w:style>
  <w:style w:type="character" w:styleId="ae">
    <w:name w:val="Intense Reference"/>
    <w:basedOn w:val="a1"/>
    <w:uiPriority w:val="32"/>
    <w:qFormat/>
    <w:rsid w:val="00B07423"/>
    <w:rPr>
      <w:b/>
      <w:bCs/>
      <w:smallCaps/>
      <w:color w:val="0F4761" w:themeColor="accent1" w:themeShade="BF"/>
      <w:spacing w:val="5"/>
    </w:rPr>
  </w:style>
  <w:style w:type="paragraph" w:styleId="af">
    <w:name w:val="footer"/>
    <w:basedOn w:val="a0"/>
    <w:link w:val="11"/>
    <w:uiPriority w:val="99"/>
    <w:rsid w:val="00B07423"/>
    <w:pPr>
      <w:tabs>
        <w:tab w:val="center" w:pos="4153"/>
        <w:tab w:val="right" w:pos="8306"/>
      </w:tabs>
      <w:snapToGrid w:val="0"/>
      <w:jc w:val="left"/>
    </w:pPr>
    <w:rPr>
      <w:sz w:val="18"/>
      <w:szCs w:val="18"/>
    </w:rPr>
  </w:style>
  <w:style w:type="character" w:customStyle="1" w:styleId="af0">
    <w:name w:val="页脚 字符"/>
    <w:basedOn w:val="a1"/>
    <w:uiPriority w:val="99"/>
    <w:semiHidden/>
    <w:rsid w:val="00B07423"/>
    <w:rPr>
      <w:rFonts w:ascii="Times New Roman" w:eastAsia="宋体" w:hAnsi="Times New Roman" w:cs="Times New Roman"/>
      <w:sz w:val="18"/>
      <w:szCs w:val="18"/>
      <w14:ligatures w14:val="none"/>
    </w:rPr>
  </w:style>
  <w:style w:type="character" w:customStyle="1" w:styleId="11">
    <w:name w:val="页脚 字符1"/>
    <w:link w:val="af"/>
    <w:uiPriority w:val="99"/>
    <w:rsid w:val="00B07423"/>
    <w:rPr>
      <w:rFonts w:ascii="Times New Roman" w:eastAsia="宋体" w:hAnsi="Times New Roman" w:cs="Times New Roman"/>
      <w:sz w:val="18"/>
      <w:szCs w:val="18"/>
      <w14:ligatures w14:val="none"/>
    </w:rPr>
  </w:style>
  <w:style w:type="paragraph" w:styleId="a">
    <w:name w:val="List Number"/>
    <w:basedOn w:val="a0"/>
    <w:uiPriority w:val="99"/>
    <w:unhideWhenUsed/>
    <w:rsid w:val="00B07423"/>
    <w:pPr>
      <w:widowControl/>
      <w:numPr>
        <w:numId w:val="1"/>
      </w:numPr>
      <w:spacing w:after="200" w:line="276" w:lineRule="auto"/>
      <w:ind w:firstLineChars="0"/>
      <w:contextualSpacing/>
      <w:jc w:val="left"/>
    </w:pPr>
    <w:rPr>
      <w:rFonts w:ascii="宋体" w:hAnsi="宋体"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6893</Words>
  <Characters>7238</Characters>
  <Application>Microsoft Office Word</Application>
  <DocSecurity>0</DocSecurity>
  <Lines>723</Lines>
  <Paragraphs>883</Paragraphs>
  <ScaleCrop>false</ScaleCrop>
  <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Cong</dc:creator>
  <cp:keywords/>
  <dc:description/>
  <cp:lastModifiedBy>Li Cong</cp:lastModifiedBy>
  <cp:revision>1</cp:revision>
  <dcterms:created xsi:type="dcterms:W3CDTF">2025-06-09T07:56:00Z</dcterms:created>
  <dcterms:modified xsi:type="dcterms:W3CDTF">2025-06-09T07:56:00Z</dcterms:modified>
</cp:coreProperties>
</file>